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8853F" w14:textId="77777777" w:rsidR="00F25909" w:rsidRPr="00542802" w:rsidRDefault="00F25909"/>
    <w:p w14:paraId="646CAEE8" w14:textId="77777777" w:rsidR="0086138A" w:rsidRPr="004B5964" w:rsidRDefault="0086138A">
      <w:pPr>
        <w:rPr>
          <w:lang w:val="en-US"/>
        </w:rPr>
      </w:pPr>
    </w:p>
    <w:p w14:paraId="387EDF23" w14:textId="77777777" w:rsidR="009E4747" w:rsidRDefault="009E4747"/>
    <w:p w14:paraId="764307EB" w14:textId="77777777" w:rsidR="009E4747" w:rsidRDefault="009E4747"/>
    <w:p w14:paraId="0493CA25" w14:textId="77777777" w:rsidR="009E4747" w:rsidRDefault="009E4747"/>
    <w:p w14:paraId="34BEA603" w14:textId="77777777" w:rsidR="009E4747" w:rsidRDefault="009E4747"/>
    <w:p w14:paraId="10F3A041" w14:textId="77777777" w:rsidR="009E4747" w:rsidRDefault="009E4747"/>
    <w:p w14:paraId="6D5784F3" w14:textId="77777777" w:rsidR="009E4747" w:rsidRDefault="009E4747"/>
    <w:p w14:paraId="519445FA" w14:textId="77777777" w:rsidR="009E4747" w:rsidRPr="00313688" w:rsidRDefault="009E4747" w:rsidP="00313688">
      <w:pPr>
        <w:jc w:val="center"/>
        <w:rPr>
          <w:sz w:val="48"/>
          <w:szCs w:val="48"/>
        </w:rPr>
      </w:pPr>
    </w:p>
    <w:p w14:paraId="404D70A5" w14:textId="77777777" w:rsidR="009E4747" w:rsidRPr="00B13D97" w:rsidRDefault="009E4747" w:rsidP="00313688">
      <w:pPr>
        <w:jc w:val="center"/>
        <w:rPr>
          <w:sz w:val="48"/>
          <w:szCs w:val="48"/>
        </w:rPr>
      </w:pPr>
      <w:r w:rsidRPr="00B13D97">
        <w:rPr>
          <w:rFonts w:ascii="Arial Black" w:hAnsi="Arial Black"/>
          <w:sz w:val="48"/>
          <w:szCs w:val="48"/>
        </w:rPr>
        <w:t>ΚΑΝΟΝΙΣΜΟΣ ΛΕΙΤΟΥΡΓΙΑΣ ΔΙΟΙΚΗΤΙΚΟΥ ΣΥΜΒΟΥΛΙΟΥ</w:t>
      </w:r>
    </w:p>
    <w:p w14:paraId="75E74833" w14:textId="77777777" w:rsidR="00F25909" w:rsidRPr="00B13D97" w:rsidRDefault="00F25909"/>
    <w:p w14:paraId="44C9B9B3" w14:textId="77777777" w:rsidR="009E4747" w:rsidRPr="00B13D97" w:rsidRDefault="009E4747"/>
    <w:p w14:paraId="09E5D488" w14:textId="77777777" w:rsidR="009E4747" w:rsidRPr="00B13D97" w:rsidRDefault="009E4747"/>
    <w:p w14:paraId="51172A57" w14:textId="77777777" w:rsidR="009E4747" w:rsidRPr="00B13D97" w:rsidRDefault="009E4747"/>
    <w:p w14:paraId="00C029A5" w14:textId="77777777" w:rsidR="009E4747" w:rsidRPr="00B13D97" w:rsidRDefault="009E4747"/>
    <w:p w14:paraId="670A50D7" w14:textId="77777777" w:rsidR="009E4747" w:rsidRPr="00B13D97" w:rsidRDefault="009E4747"/>
    <w:p w14:paraId="11CC4743" w14:textId="77777777" w:rsidR="009E4747" w:rsidRPr="00B13D97" w:rsidRDefault="009E4747"/>
    <w:p w14:paraId="64D69DA5" w14:textId="77777777" w:rsidR="009E4747" w:rsidRPr="00B13D97" w:rsidRDefault="009E4747"/>
    <w:p w14:paraId="186AA7A6" w14:textId="77777777" w:rsidR="00811788" w:rsidRPr="00B13D97" w:rsidRDefault="00811788"/>
    <w:p w14:paraId="4EAE4393" w14:textId="77777777" w:rsidR="00811788" w:rsidRPr="00B13D97" w:rsidRDefault="00811788"/>
    <w:p w14:paraId="0E63480E" w14:textId="36EA3575" w:rsidR="009E4747" w:rsidRPr="009746CA" w:rsidRDefault="003E0DCC" w:rsidP="005A40CF">
      <w:pPr>
        <w:jc w:val="center"/>
        <w:rPr>
          <w:rFonts w:ascii="Arial Black" w:hAnsi="Arial Black"/>
          <w:sz w:val="40"/>
          <w:szCs w:val="40"/>
        </w:rPr>
      </w:pPr>
      <w:r w:rsidRPr="00D256AB">
        <w:rPr>
          <w:rFonts w:ascii="Arial Black" w:hAnsi="Arial Black"/>
          <w:sz w:val="40"/>
          <w:szCs w:val="40"/>
        </w:rPr>
        <w:t xml:space="preserve">Ιούλιος </w:t>
      </w:r>
      <w:r w:rsidR="00A37624" w:rsidRPr="00D256AB">
        <w:rPr>
          <w:rFonts w:ascii="Arial Black" w:hAnsi="Arial Black"/>
          <w:sz w:val="40"/>
          <w:szCs w:val="40"/>
        </w:rPr>
        <w:t>2021</w:t>
      </w:r>
    </w:p>
    <w:p w14:paraId="725C6C73" w14:textId="77777777" w:rsidR="007C6047" w:rsidRDefault="00F25909" w:rsidP="007C6047">
      <w:pPr>
        <w:rPr>
          <w:b/>
        </w:rPr>
      </w:pPr>
      <w:r w:rsidRPr="00B13D97">
        <w:br w:type="page"/>
      </w:r>
      <w:r w:rsidR="007C6047" w:rsidRPr="002C086C">
        <w:rPr>
          <w:b/>
        </w:rPr>
        <w:lastRenderedPageBreak/>
        <w:t xml:space="preserve">Πίνακας </w:t>
      </w:r>
      <w:proofErr w:type="spellStart"/>
      <w:r w:rsidR="007C6047" w:rsidRPr="002C086C">
        <w:rPr>
          <w:b/>
        </w:rPr>
        <w:t>επικαιροποιήσεων</w:t>
      </w:r>
      <w:proofErr w:type="spellEnd"/>
    </w:p>
    <w:p w14:paraId="5EB979ED" w14:textId="77777777" w:rsidR="007C6047" w:rsidRPr="00213BB9" w:rsidRDefault="007C6047" w:rsidP="007C6047">
      <w:pPr>
        <w:rPr>
          <w:b/>
        </w:rPr>
      </w:pPr>
    </w:p>
    <w:tbl>
      <w:tblPr>
        <w:tblStyle w:val="KPMG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571"/>
        <w:gridCol w:w="1735"/>
      </w:tblGrid>
      <w:tr w:rsidR="007C6047" w14:paraId="49876F6A" w14:textId="77777777" w:rsidTr="007C6047">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96" w:type="dxa"/>
          </w:tcPr>
          <w:p w14:paraId="0C876692" w14:textId="77777777" w:rsidR="007C6047" w:rsidRDefault="007C6047" w:rsidP="007C6047">
            <w:proofErr w:type="spellStart"/>
            <w:r>
              <w:t>Έκδοση</w:t>
            </w:r>
            <w:proofErr w:type="spellEnd"/>
          </w:p>
        </w:tc>
        <w:tc>
          <w:tcPr>
            <w:tcW w:w="5693" w:type="dxa"/>
          </w:tcPr>
          <w:p w14:paraId="4176B0FA" w14:textId="77777777" w:rsidR="007C6047" w:rsidRDefault="007C6047" w:rsidP="007C6047">
            <w:pPr>
              <w:cnfStyle w:val="100000000000" w:firstRow="1" w:lastRow="0" w:firstColumn="0" w:lastColumn="0" w:oddVBand="0" w:evenVBand="0" w:oddHBand="0" w:evenHBand="0" w:firstRowFirstColumn="0" w:firstRowLastColumn="0" w:lastRowFirstColumn="0" w:lastRowLastColumn="0"/>
            </w:pPr>
            <w:proofErr w:type="spellStart"/>
            <w:r>
              <w:t>Αιτιολογί</w:t>
            </w:r>
            <w:proofErr w:type="spellEnd"/>
            <w:r>
              <w:t>α</w:t>
            </w:r>
          </w:p>
        </w:tc>
        <w:tc>
          <w:tcPr>
            <w:tcW w:w="1752" w:type="dxa"/>
          </w:tcPr>
          <w:p w14:paraId="01703AAB" w14:textId="77777777" w:rsidR="007C6047" w:rsidRDefault="007C6047" w:rsidP="007C6047">
            <w:pPr>
              <w:cnfStyle w:val="100000000000" w:firstRow="1" w:lastRow="0" w:firstColumn="0" w:lastColumn="0" w:oddVBand="0" w:evenVBand="0" w:oddHBand="0" w:evenHBand="0" w:firstRowFirstColumn="0" w:firstRowLastColumn="0" w:lastRowFirstColumn="0" w:lastRowLastColumn="0"/>
            </w:pPr>
            <w:proofErr w:type="spellStart"/>
            <w:r>
              <w:t>Ημερομηνί</w:t>
            </w:r>
            <w:proofErr w:type="spellEnd"/>
            <w:r>
              <w:t xml:space="preserve">α </w:t>
            </w:r>
            <w:proofErr w:type="spellStart"/>
            <w:r>
              <w:t>ισχύος</w:t>
            </w:r>
            <w:proofErr w:type="spellEnd"/>
          </w:p>
        </w:tc>
      </w:tr>
      <w:tr w:rsidR="007C6047" w14:paraId="45C52E17" w14:textId="77777777" w:rsidTr="007C6047">
        <w:trPr>
          <w:trHeight w:val="346"/>
        </w:trPr>
        <w:tc>
          <w:tcPr>
            <w:cnfStyle w:val="001000000000" w:firstRow="0" w:lastRow="0" w:firstColumn="1" w:lastColumn="0" w:oddVBand="0" w:evenVBand="0" w:oddHBand="0" w:evenHBand="0" w:firstRowFirstColumn="0" w:firstRowLastColumn="0" w:lastRowFirstColumn="0" w:lastRowLastColumn="0"/>
            <w:tcW w:w="996" w:type="dxa"/>
          </w:tcPr>
          <w:p w14:paraId="6BC9FF50" w14:textId="77777777" w:rsidR="007C6047" w:rsidRDefault="007C6047" w:rsidP="007C6047">
            <w:pPr>
              <w:jc w:val="center"/>
            </w:pPr>
            <w:r>
              <w:t>1</w:t>
            </w:r>
          </w:p>
        </w:tc>
        <w:tc>
          <w:tcPr>
            <w:tcW w:w="5693" w:type="dxa"/>
          </w:tcPr>
          <w:p w14:paraId="3F548225" w14:textId="77777777" w:rsidR="007C6047" w:rsidRDefault="007C6047" w:rsidP="007C6047">
            <w:pPr>
              <w:jc w:val="both"/>
              <w:cnfStyle w:val="000000000000" w:firstRow="0" w:lastRow="0" w:firstColumn="0" w:lastColumn="0" w:oddVBand="0" w:evenVBand="0" w:oddHBand="0" w:evenHBand="0" w:firstRowFirstColumn="0" w:firstRowLastColumn="0" w:lastRowFirstColumn="0" w:lastRowLastColumn="0"/>
            </w:pPr>
            <w:proofErr w:type="spellStart"/>
            <w:r>
              <w:t>Αρχική</w:t>
            </w:r>
            <w:proofErr w:type="spellEnd"/>
            <w:r>
              <w:t xml:space="preserve"> </w:t>
            </w:r>
            <w:proofErr w:type="spellStart"/>
            <w:r>
              <w:t>έκδοση</w:t>
            </w:r>
            <w:proofErr w:type="spellEnd"/>
          </w:p>
        </w:tc>
        <w:tc>
          <w:tcPr>
            <w:tcW w:w="1752" w:type="dxa"/>
          </w:tcPr>
          <w:p w14:paraId="28119671" w14:textId="19D3C374" w:rsidR="007C6047" w:rsidRPr="00D256AB" w:rsidRDefault="007C6047" w:rsidP="007C6047">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Αύγουστος 2015</w:t>
            </w:r>
          </w:p>
        </w:tc>
      </w:tr>
      <w:tr w:rsidR="007C6047" w14:paraId="127273B4" w14:textId="77777777" w:rsidTr="007C6047">
        <w:trPr>
          <w:trHeight w:val="610"/>
        </w:trPr>
        <w:tc>
          <w:tcPr>
            <w:cnfStyle w:val="001000000000" w:firstRow="0" w:lastRow="0" w:firstColumn="1" w:lastColumn="0" w:oddVBand="0" w:evenVBand="0" w:oddHBand="0" w:evenHBand="0" w:firstRowFirstColumn="0" w:firstRowLastColumn="0" w:lastRowFirstColumn="0" w:lastRowLastColumn="0"/>
            <w:tcW w:w="996" w:type="dxa"/>
          </w:tcPr>
          <w:p w14:paraId="3885F54F" w14:textId="77777777" w:rsidR="007C6047" w:rsidRDefault="007C6047" w:rsidP="007C6047">
            <w:pPr>
              <w:jc w:val="center"/>
            </w:pPr>
            <w:r>
              <w:t>1η</w:t>
            </w:r>
          </w:p>
        </w:tc>
        <w:tc>
          <w:tcPr>
            <w:tcW w:w="5693" w:type="dxa"/>
          </w:tcPr>
          <w:p w14:paraId="0620A015" w14:textId="6686AB1A" w:rsidR="007C6047" w:rsidRPr="007E126D" w:rsidRDefault="007C6047" w:rsidP="007C6047">
            <w:pPr>
              <w:jc w:val="both"/>
              <w:cnfStyle w:val="000000000000" w:firstRow="0" w:lastRow="0" w:firstColumn="0" w:lastColumn="0" w:oddVBand="0" w:evenVBand="0" w:oddHBand="0" w:evenHBand="0" w:firstRowFirstColumn="0" w:firstRowLastColumn="0" w:lastRowFirstColumn="0" w:lastRowLastColumn="0"/>
              <w:rPr>
                <w:lang w:val="el-GR"/>
              </w:rPr>
            </w:pPr>
            <w:r w:rsidRPr="007E126D">
              <w:rPr>
                <w:lang w:val="el-GR"/>
              </w:rPr>
              <w:t>Αναθεώρηση</w:t>
            </w:r>
            <w:r>
              <w:rPr>
                <w:lang w:val="el-GR"/>
              </w:rPr>
              <w:t xml:space="preserve"> </w:t>
            </w:r>
            <w:r w:rsidR="00001340">
              <w:rPr>
                <w:lang w:val="el-GR"/>
              </w:rPr>
              <w:t xml:space="preserve">κυρίως </w:t>
            </w:r>
            <w:r>
              <w:rPr>
                <w:lang w:val="el-GR"/>
              </w:rPr>
              <w:t>λόγω</w:t>
            </w:r>
            <w:r w:rsidRPr="007E126D">
              <w:rPr>
                <w:lang w:val="el-GR"/>
              </w:rPr>
              <w:t xml:space="preserve"> </w:t>
            </w:r>
            <w:r>
              <w:rPr>
                <w:lang w:val="el-GR"/>
              </w:rPr>
              <w:t xml:space="preserve">τροποποίησης </w:t>
            </w:r>
            <w:r w:rsidR="00001340">
              <w:rPr>
                <w:lang w:val="el-GR"/>
              </w:rPr>
              <w:t xml:space="preserve">του </w:t>
            </w:r>
            <w:r>
              <w:rPr>
                <w:lang w:val="el-GR"/>
              </w:rPr>
              <w:t>Καταστατικού</w:t>
            </w:r>
            <w:r w:rsidR="00001340">
              <w:rPr>
                <w:lang w:val="el-GR"/>
              </w:rPr>
              <w:t xml:space="preserve"> της Εταιρείας</w:t>
            </w:r>
          </w:p>
        </w:tc>
        <w:tc>
          <w:tcPr>
            <w:tcW w:w="1752" w:type="dxa"/>
          </w:tcPr>
          <w:p w14:paraId="2CAA0AF0" w14:textId="27F22885" w:rsidR="007C6047" w:rsidRPr="00D256AB" w:rsidRDefault="007C6047" w:rsidP="007C6047">
            <w:pPr>
              <w:jc w:val="center"/>
              <w:cnfStyle w:val="000000000000" w:firstRow="0" w:lastRow="0" w:firstColumn="0" w:lastColumn="0" w:oddVBand="0" w:evenVBand="0" w:oddHBand="0" w:evenHBand="0" w:firstRowFirstColumn="0" w:firstRowLastColumn="0" w:lastRowFirstColumn="0" w:lastRowLastColumn="0"/>
              <w:rPr>
                <w:lang w:val="el-GR"/>
              </w:rPr>
            </w:pPr>
            <w:r>
              <w:rPr>
                <w:lang w:val="el-GR"/>
              </w:rPr>
              <w:t>Σεπτέμβριος</w:t>
            </w:r>
            <w:r>
              <w:t xml:space="preserve"> 201</w:t>
            </w:r>
            <w:r>
              <w:rPr>
                <w:lang w:val="el-GR"/>
              </w:rPr>
              <w:t>8</w:t>
            </w:r>
          </w:p>
        </w:tc>
      </w:tr>
      <w:tr w:rsidR="007C6047" w14:paraId="04139ABD" w14:textId="77777777" w:rsidTr="007C6047">
        <w:trPr>
          <w:trHeight w:val="1147"/>
        </w:trPr>
        <w:tc>
          <w:tcPr>
            <w:cnfStyle w:val="001000000000" w:firstRow="0" w:lastRow="0" w:firstColumn="1" w:lastColumn="0" w:oddVBand="0" w:evenVBand="0" w:oddHBand="0" w:evenHBand="0" w:firstRowFirstColumn="0" w:firstRowLastColumn="0" w:lastRowFirstColumn="0" w:lastRowLastColumn="0"/>
            <w:tcW w:w="996" w:type="dxa"/>
          </w:tcPr>
          <w:p w14:paraId="4BCD840D" w14:textId="77777777" w:rsidR="007C6047" w:rsidRDefault="007C6047" w:rsidP="007C6047">
            <w:pPr>
              <w:jc w:val="center"/>
            </w:pPr>
            <w:r>
              <w:rPr>
                <w:lang w:val="el-GR"/>
              </w:rPr>
              <w:t>2</w:t>
            </w:r>
            <w:r>
              <w:t>η</w:t>
            </w:r>
          </w:p>
        </w:tc>
        <w:tc>
          <w:tcPr>
            <w:tcW w:w="5693" w:type="dxa"/>
          </w:tcPr>
          <w:p w14:paraId="264FC163" w14:textId="17A0CE55" w:rsidR="007C6047" w:rsidRPr="00791DCA" w:rsidRDefault="007C6047" w:rsidP="007C6047">
            <w:pPr>
              <w:jc w:val="both"/>
              <w:cnfStyle w:val="000000000000" w:firstRow="0" w:lastRow="0" w:firstColumn="0" w:lastColumn="0" w:oddVBand="0" w:evenVBand="0" w:oddHBand="0" w:evenHBand="0" w:firstRowFirstColumn="0" w:firstRowLastColumn="0" w:lastRowFirstColumn="0" w:lastRowLastColumn="0"/>
              <w:rPr>
                <w:lang w:val="el-GR"/>
              </w:rPr>
            </w:pPr>
            <w:r w:rsidRPr="00D5074C">
              <w:rPr>
                <w:lang w:val="el-GR"/>
              </w:rPr>
              <w:t>Αναθεώρηση λόγω εφαρμογής των διατάξεων του Ν. 4706/2020</w:t>
            </w:r>
            <w:r>
              <w:rPr>
                <w:lang w:val="el-GR"/>
              </w:rPr>
              <w:t xml:space="preserve"> και </w:t>
            </w:r>
            <w:r w:rsidR="00001340">
              <w:rPr>
                <w:lang w:val="el-GR"/>
              </w:rPr>
              <w:t xml:space="preserve">του </w:t>
            </w:r>
            <w:r>
              <w:rPr>
                <w:lang w:val="el-GR"/>
              </w:rPr>
              <w:t>Ελληνικού Κώδικα Εταιρικής Διακυβέρνησης (Ιούνιος 2021)</w:t>
            </w:r>
          </w:p>
        </w:tc>
        <w:tc>
          <w:tcPr>
            <w:tcW w:w="1752" w:type="dxa"/>
          </w:tcPr>
          <w:p w14:paraId="5CBAC48F" w14:textId="598EFF26" w:rsidR="007C6047" w:rsidRPr="002E34FD" w:rsidRDefault="007C6047" w:rsidP="00D256AB">
            <w:pPr>
              <w:jc w:val="center"/>
              <w:cnfStyle w:val="000000000000" w:firstRow="0" w:lastRow="0" w:firstColumn="0" w:lastColumn="0" w:oddVBand="0" w:evenVBand="0" w:oddHBand="0" w:evenHBand="0" w:firstRowFirstColumn="0" w:firstRowLastColumn="0" w:lastRowFirstColumn="0" w:lastRowLastColumn="0"/>
              <w:rPr>
                <w:lang w:val="en-US"/>
              </w:rPr>
            </w:pPr>
            <w:r>
              <w:rPr>
                <w:lang w:val="el-GR"/>
              </w:rPr>
              <w:t>Ιούλιος</w:t>
            </w:r>
            <w:r>
              <w:rPr>
                <w:lang w:val="en-US"/>
              </w:rPr>
              <w:t xml:space="preserve"> 2021</w:t>
            </w:r>
          </w:p>
        </w:tc>
      </w:tr>
    </w:tbl>
    <w:p w14:paraId="11CFF8E9" w14:textId="23AC7538" w:rsidR="009E4747" w:rsidRDefault="009E4747"/>
    <w:p w14:paraId="2A199EBE" w14:textId="33EB97BF" w:rsidR="007C6047" w:rsidRDefault="007C6047"/>
    <w:p w14:paraId="7029411E" w14:textId="61D29B59" w:rsidR="007C6047" w:rsidRDefault="007C6047"/>
    <w:p w14:paraId="679E8982" w14:textId="480E3ACF" w:rsidR="007C6047" w:rsidRDefault="007C6047"/>
    <w:p w14:paraId="64F2F755" w14:textId="58075371" w:rsidR="007C6047" w:rsidRDefault="007C6047"/>
    <w:p w14:paraId="2C18EE8B" w14:textId="538411D4" w:rsidR="007C6047" w:rsidRDefault="007C6047"/>
    <w:p w14:paraId="0CACC8DC" w14:textId="5BA26767" w:rsidR="007C6047" w:rsidRDefault="007C6047"/>
    <w:p w14:paraId="0065BF33" w14:textId="5A64C6C4" w:rsidR="007C6047" w:rsidRDefault="007C6047"/>
    <w:p w14:paraId="672A32BB" w14:textId="58E91CE1" w:rsidR="007C6047" w:rsidRDefault="007C6047"/>
    <w:p w14:paraId="0205C1A1" w14:textId="31E1E174" w:rsidR="007C6047" w:rsidRDefault="007C6047"/>
    <w:p w14:paraId="4193002D" w14:textId="3F7A9172" w:rsidR="007C6047" w:rsidRDefault="007C6047"/>
    <w:p w14:paraId="5C2A86BF" w14:textId="66804066" w:rsidR="007C6047" w:rsidRDefault="007C6047"/>
    <w:p w14:paraId="61338249" w14:textId="101A26AE" w:rsidR="007C6047" w:rsidRDefault="007C6047"/>
    <w:p w14:paraId="564A93DD" w14:textId="06175709" w:rsidR="007C6047" w:rsidRDefault="007C6047"/>
    <w:p w14:paraId="4872AE44" w14:textId="77777777" w:rsidR="007C6047" w:rsidRDefault="007C6047"/>
    <w:p w14:paraId="0A99065F" w14:textId="2B962CFA" w:rsidR="007C6047" w:rsidRDefault="007C6047"/>
    <w:p w14:paraId="3B482AB8" w14:textId="3E80A4D8" w:rsidR="007C6047" w:rsidRDefault="007C6047"/>
    <w:p w14:paraId="6840CEC7" w14:textId="1949A01B" w:rsidR="007C6047" w:rsidRDefault="007C6047"/>
    <w:sdt>
      <w:sdtPr>
        <w:rPr>
          <w:b w:val="0"/>
          <w:bCs w:val="0"/>
          <w:color w:val="auto"/>
          <w:sz w:val="22"/>
          <w:szCs w:val="22"/>
          <w:lang w:eastAsia="en-US"/>
        </w:rPr>
        <w:id w:val="-1563933552"/>
        <w:docPartObj>
          <w:docPartGallery w:val="Table of Contents"/>
          <w:docPartUnique/>
        </w:docPartObj>
      </w:sdtPr>
      <w:sdtEndPr/>
      <w:sdtContent>
        <w:p w14:paraId="728CC27B" w14:textId="77777777" w:rsidR="00D67594" w:rsidRPr="00B13D97" w:rsidRDefault="00D67594" w:rsidP="00D67594">
          <w:pPr>
            <w:pStyle w:val="TOCHeading"/>
            <w:numPr>
              <w:ilvl w:val="0"/>
              <w:numId w:val="0"/>
            </w:numPr>
          </w:pPr>
          <w:r w:rsidRPr="00B13D97">
            <w:t>Περιεχόμενα</w:t>
          </w:r>
        </w:p>
        <w:p w14:paraId="4C299B3F" w14:textId="390C98B0" w:rsidR="008C4049" w:rsidRDefault="00D67594">
          <w:pPr>
            <w:pStyle w:val="TOC1"/>
            <w:rPr>
              <w:rFonts w:eastAsiaTheme="minorEastAsia"/>
              <w:noProof/>
              <w:lang w:eastAsia="el-GR"/>
            </w:rPr>
          </w:pPr>
          <w:r w:rsidRPr="00B13D97">
            <w:fldChar w:fldCharType="begin"/>
          </w:r>
          <w:r w:rsidRPr="00B13D97">
            <w:instrText xml:space="preserve"> TOC \o "1-3" \h \z \u </w:instrText>
          </w:r>
          <w:r w:rsidRPr="00B13D97">
            <w:fldChar w:fldCharType="separate"/>
          </w:r>
          <w:hyperlink w:anchor="_Toc73199705" w:history="1">
            <w:r w:rsidR="008C4049" w:rsidRPr="00392D2C">
              <w:rPr>
                <w:rStyle w:val="Hyperlink"/>
                <w:noProof/>
              </w:rPr>
              <w:t>1</w:t>
            </w:r>
            <w:r w:rsidR="008C4049">
              <w:rPr>
                <w:rFonts w:eastAsiaTheme="minorEastAsia"/>
                <w:noProof/>
                <w:lang w:eastAsia="el-GR"/>
              </w:rPr>
              <w:tab/>
            </w:r>
            <w:r w:rsidR="008C4049" w:rsidRPr="00392D2C">
              <w:rPr>
                <w:rStyle w:val="Hyperlink"/>
                <w:noProof/>
              </w:rPr>
              <w:t>Εισαγωγή</w:t>
            </w:r>
            <w:r w:rsidR="008C4049">
              <w:rPr>
                <w:noProof/>
                <w:webHidden/>
              </w:rPr>
              <w:tab/>
            </w:r>
            <w:r w:rsidR="008C4049">
              <w:rPr>
                <w:noProof/>
                <w:webHidden/>
              </w:rPr>
              <w:fldChar w:fldCharType="begin"/>
            </w:r>
            <w:r w:rsidR="008C4049">
              <w:rPr>
                <w:noProof/>
                <w:webHidden/>
              </w:rPr>
              <w:instrText xml:space="preserve"> PAGEREF _Toc73199705 \h </w:instrText>
            </w:r>
            <w:r w:rsidR="008C4049">
              <w:rPr>
                <w:noProof/>
                <w:webHidden/>
              </w:rPr>
            </w:r>
            <w:r w:rsidR="008C4049">
              <w:rPr>
                <w:noProof/>
                <w:webHidden/>
              </w:rPr>
              <w:fldChar w:fldCharType="separate"/>
            </w:r>
            <w:r w:rsidR="007C6047">
              <w:rPr>
                <w:noProof/>
                <w:webHidden/>
              </w:rPr>
              <w:t>4</w:t>
            </w:r>
            <w:r w:rsidR="008C4049">
              <w:rPr>
                <w:noProof/>
                <w:webHidden/>
              </w:rPr>
              <w:fldChar w:fldCharType="end"/>
            </w:r>
          </w:hyperlink>
        </w:p>
        <w:p w14:paraId="73359FCB" w14:textId="334A651D" w:rsidR="008C4049" w:rsidRDefault="00464344">
          <w:pPr>
            <w:pStyle w:val="TOC1"/>
            <w:rPr>
              <w:rFonts w:eastAsiaTheme="minorEastAsia"/>
              <w:noProof/>
              <w:lang w:eastAsia="el-GR"/>
            </w:rPr>
          </w:pPr>
          <w:hyperlink w:anchor="_Toc73199706" w:history="1">
            <w:r w:rsidR="008C4049" w:rsidRPr="00392D2C">
              <w:rPr>
                <w:rStyle w:val="Hyperlink"/>
                <w:noProof/>
              </w:rPr>
              <w:t>2</w:t>
            </w:r>
            <w:r w:rsidR="008C4049">
              <w:rPr>
                <w:rFonts w:eastAsiaTheme="minorEastAsia"/>
                <w:noProof/>
                <w:lang w:eastAsia="el-GR"/>
              </w:rPr>
              <w:tab/>
            </w:r>
            <w:r w:rsidR="008C4049" w:rsidRPr="00392D2C">
              <w:rPr>
                <w:rStyle w:val="Hyperlink"/>
                <w:noProof/>
              </w:rPr>
              <w:t>Ρόλος και εξουσία του Δ.Σ.</w:t>
            </w:r>
            <w:r w:rsidR="008C4049">
              <w:rPr>
                <w:noProof/>
                <w:webHidden/>
              </w:rPr>
              <w:tab/>
            </w:r>
            <w:r w:rsidR="008C4049">
              <w:rPr>
                <w:noProof/>
                <w:webHidden/>
              </w:rPr>
              <w:fldChar w:fldCharType="begin"/>
            </w:r>
            <w:r w:rsidR="008C4049">
              <w:rPr>
                <w:noProof/>
                <w:webHidden/>
              </w:rPr>
              <w:instrText xml:space="preserve"> PAGEREF _Toc73199706 \h </w:instrText>
            </w:r>
            <w:r w:rsidR="008C4049">
              <w:rPr>
                <w:noProof/>
                <w:webHidden/>
              </w:rPr>
            </w:r>
            <w:r w:rsidR="008C4049">
              <w:rPr>
                <w:noProof/>
                <w:webHidden/>
              </w:rPr>
              <w:fldChar w:fldCharType="separate"/>
            </w:r>
            <w:r w:rsidR="007C6047">
              <w:rPr>
                <w:noProof/>
                <w:webHidden/>
              </w:rPr>
              <w:t>4</w:t>
            </w:r>
            <w:r w:rsidR="008C4049">
              <w:rPr>
                <w:noProof/>
                <w:webHidden/>
              </w:rPr>
              <w:fldChar w:fldCharType="end"/>
            </w:r>
          </w:hyperlink>
        </w:p>
        <w:p w14:paraId="6B401BC4" w14:textId="4815E6D2" w:rsidR="008C4049" w:rsidRDefault="00464344">
          <w:pPr>
            <w:pStyle w:val="TOC1"/>
            <w:rPr>
              <w:rFonts w:eastAsiaTheme="minorEastAsia"/>
              <w:noProof/>
              <w:lang w:eastAsia="el-GR"/>
            </w:rPr>
          </w:pPr>
          <w:hyperlink w:anchor="_Toc73199707" w:history="1">
            <w:r w:rsidR="008C4049" w:rsidRPr="00392D2C">
              <w:rPr>
                <w:rStyle w:val="Hyperlink"/>
                <w:noProof/>
              </w:rPr>
              <w:t>3</w:t>
            </w:r>
            <w:r w:rsidR="008C4049">
              <w:rPr>
                <w:rFonts w:eastAsiaTheme="minorEastAsia"/>
                <w:noProof/>
                <w:lang w:eastAsia="el-GR"/>
              </w:rPr>
              <w:tab/>
            </w:r>
            <w:r w:rsidR="008C4049" w:rsidRPr="00392D2C">
              <w:rPr>
                <w:rStyle w:val="Hyperlink"/>
                <w:noProof/>
              </w:rPr>
              <w:t>Συγκρότηση και Θητεία Δ.Σ..</w:t>
            </w:r>
            <w:r w:rsidR="008C4049">
              <w:rPr>
                <w:noProof/>
                <w:webHidden/>
              </w:rPr>
              <w:tab/>
            </w:r>
            <w:r w:rsidR="008C4049">
              <w:rPr>
                <w:noProof/>
                <w:webHidden/>
              </w:rPr>
              <w:fldChar w:fldCharType="begin"/>
            </w:r>
            <w:r w:rsidR="008C4049">
              <w:rPr>
                <w:noProof/>
                <w:webHidden/>
              </w:rPr>
              <w:instrText xml:space="preserve"> PAGEREF _Toc73199707 \h </w:instrText>
            </w:r>
            <w:r w:rsidR="008C4049">
              <w:rPr>
                <w:noProof/>
                <w:webHidden/>
              </w:rPr>
            </w:r>
            <w:r w:rsidR="008C4049">
              <w:rPr>
                <w:noProof/>
                <w:webHidden/>
              </w:rPr>
              <w:fldChar w:fldCharType="separate"/>
            </w:r>
            <w:r w:rsidR="007C6047">
              <w:rPr>
                <w:noProof/>
                <w:webHidden/>
              </w:rPr>
              <w:t>5</w:t>
            </w:r>
            <w:r w:rsidR="008C4049">
              <w:rPr>
                <w:noProof/>
                <w:webHidden/>
              </w:rPr>
              <w:fldChar w:fldCharType="end"/>
            </w:r>
          </w:hyperlink>
        </w:p>
        <w:p w14:paraId="15761322" w14:textId="0B44E59A" w:rsidR="008C4049" w:rsidRDefault="00464344">
          <w:pPr>
            <w:pStyle w:val="TOC2"/>
            <w:tabs>
              <w:tab w:val="left" w:pos="880"/>
              <w:tab w:val="right" w:leader="dot" w:pos="8296"/>
            </w:tabs>
            <w:rPr>
              <w:rFonts w:eastAsiaTheme="minorEastAsia"/>
              <w:noProof/>
              <w:lang w:eastAsia="el-GR"/>
            </w:rPr>
          </w:pPr>
          <w:hyperlink w:anchor="_Toc73199708" w:history="1">
            <w:r w:rsidR="008C4049" w:rsidRPr="00392D2C">
              <w:rPr>
                <w:rStyle w:val="Hyperlink"/>
                <w:noProof/>
              </w:rPr>
              <w:t>3.1</w:t>
            </w:r>
            <w:r w:rsidR="008C4049">
              <w:rPr>
                <w:rFonts w:eastAsiaTheme="minorEastAsia"/>
                <w:noProof/>
                <w:lang w:eastAsia="el-GR"/>
              </w:rPr>
              <w:tab/>
            </w:r>
            <w:r w:rsidR="008C4049" w:rsidRPr="00392D2C">
              <w:rPr>
                <w:rStyle w:val="Hyperlink"/>
                <w:noProof/>
              </w:rPr>
              <w:t>Σύνθεση Δ.Σ. - Ιδιότητες των Μελών Δ.Σ.</w:t>
            </w:r>
            <w:r w:rsidR="008C4049">
              <w:rPr>
                <w:noProof/>
                <w:webHidden/>
              </w:rPr>
              <w:tab/>
            </w:r>
            <w:r w:rsidR="008C4049">
              <w:rPr>
                <w:noProof/>
                <w:webHidden/>
              </w:rPr>
              <w:fldChar w:fldCharType="begin"/>
            </w:r>
            <w:r w:rsidR="008C4049">
              <w:rPr>
                <w:noProof/>
                <w:webHidden/>
              </w:rPr>
              <w:instrText xml:space="preserve"> PAGEREF _Toc73199708 \h </w:instrText>
            </w:r>
            <w:r w:rsidR="008C4049">
              <w:rPr>
                <w:noProof/>
                <w:webHidden/>
              </w:rPr>
            </w:r>
            <w:r w:rsidR="008C4049">
              <w:rPr>
                <w:noProof/>
                <w:webHidden/>
              </w:rPr>
              <w:fldChar w:fldCharType="separate"/>
            </w:r>
            <w:r w:rsidR="007C6047">
              <w:rPr>
                <w:noProof/>
                <w:webHidden/>
              </w:rPr>
              <w:t>7</w:t>
            </w:r>
            <w:r w:rsidR="008C4049">
              <w:rPr>
                <w:noProof/>
                <w:webHidden/>
              </w:rPr>
              <w:fldChar w:fldCharType="end"/>
            </w:r>
          </w:hyperlink>
        </w:p>
        <w:p w14:paraId="6DC8CC9A" w14:textId="6D28FA38" w:rsidR="008C4049" w:rsidRDefault="00464344">
          <w:pPr>
            <w:pStyle w:val="TOC2"/>
            <w:tabs>
              <w:tab w:val="left" w:pos="880"/>
              <w:tab w:val="right" w:leader="dot" w:pos="8296"/>
            </w:tabs>
            <w:rPr>
              <w:rFonts w:eastAsiaTheme="minorEastAsia"/>
              <w:noProof/>
              <w:lang w:eastAsia="el-GR"/>
            </w:rPr>
          </w:pPr>
          <w:hyperlink w:anchor="_Toc73199709" w:history="1">
            <w:r w:rsidR="008C4049" w:rsidRPr="00392D2C">
              <w:rPr>
                <w:rStyle w:val="Hyperlink"/>
                <w:noProof/>
              </w:rPr>
              <w:t>3.2</w:t>
            </w:r>
            <w:r w:rsidR="008C4049">
              <w:rPr>
                <w:rFonts w:eastAsiaTheme="minorEastAsia"/>
                <w:noProof/>
                <w:lang w:eastAsia="el-GR"/>
              </w:rPr>
              <w:tab/>
            </w:r>
            <w:r w:rsidR="008C4049" w:rsidRPr="00392D2C">
              <w:rPr>
                <w:rStyle w:val="Hyperlink"/>
                <w:noProof/>
              </w:rPr>
              <w:t>Εκλογή Προέδρου, Αντιπροέδρου και Διευθύνοντος Συμβούλου</w:t>
            </w:r>
            <w:r w:rsidR="008C4049">
              <w:rPr>
                <w:noProof/>
                <w:webHidden/>
              </w:rPr>
              <w:tab/>
            </w:r>
            <w:r w:rsidR="008C4049">
              <w:rPr>
                <w:noProof/>
                <w:webHidden/>
              </w:rPr>
              <w:fldChar w:fldCharType="begin"/>
            </w:r>
            <w:r w:rsidR="008C4049">
              <w:rPr>
                <w:noProof/>
                <w:webHidden/>
              </w:rPr>
              <w:instrText xml:space="preserve"> PAGEREF _Toc73199709 \h </w:instrText>
            </w:r>
            <w:r w:rsidR="008C4049">
              <w:rPr>
                <w:noProof/>
                <w:webHidden/>
              </w:rPr>
            </w:r>
            <w:r w:rsidR="008C4049">
              <w:rPr>
                <w:noProof/>
                <w:webHidden/>
              </w:rPr>
              <w:fldChar w:fldCharType="separate"/>
            </w:r>
            <w:r w:rsidR="007C6047">
              <w:rPr>
                <w:noProof/>
                <w:webHidden/>
              </w:rPr>
              <w:t>9</w:t>
            </w:r>
            <w:r w:rsidR="008C4049">
              <w:rPr>
                <w:noProof/>
                <w:webHidden/>
              </w:rPr>
              <w:fldChar w:fldCharType="end"/>
            </w:r>
          </w:hyperlink>
        </w:p>
        <w:p w14:paraId="4B5E1433" w14:textId="581415CD" w:rsidR="008C4049" w:rsidRDefault="00464344">
          <w:pPr>
            <w:pStyle w:val="TOC1"/>
            <w:rPr>
              <w:rFonts w:eastAsiaTheme="minorEastAsia"/>
              <w:noProof/>
              <w:lang w:eastAsia="el-GR"/>
            </w:rPr>
          </w:pPr>
          <w:hyperlink w:anchor="_Toc73199710" w:history="1">
            <w:r w:rsidR="008C4049" w:rsidRPr="00392D2C">
              <w:rPr>
                <w:rStyle w:val="Hyperlink"/>
                <w:noProof/>
              </w:rPr>
              <w:t>4</w:t>
            </w:r>
            <w:r w:rsidR="008C4049">
              <w:rPr>
                <w:rFonts w:eastAsiaTheme="minorEastAsia"/>
                <w:noProof/>
                <w:lang w:eastAsia="el-GR"/>
              </w:rPr>
              <w:tab/>
            </w:r>
            <w:r w:rsidR="008C4049" w:rsidRPr="00392D2C">
              <w:rPr>
                <w:rStyle w:val="Hyperlink"/>
                <w:noProof/>
              </w:rPr>
              <w:t>Επιτροπές Δ.Σ. και ο ρόλος τους</w:t>
            </w:r>
            <w:r w:rsidR="008C4049">
              <w:rPr>
                <w:noProof/>
                <w:webHidden/>
              </w:rPr>
              <w:tab/>
            </w:r>
            <w:r w:rsidR="008C4049">
              <w:rPr>
                <w:noProof/>
                <w:webHidden/>
              </w:rPr>
              <w:fldChar w:fldCharType="begin"/>
            </w:r>
            <w:r w:rsidR="008C4049">
              <w:rPr>
                <w:noProof/>
                <w:webHidden/>
              </w:rPr>
              <w:instrText xml:space="preserve"> PAGEREF _Toc73199710 \h </w:instrText>
            </w:r>
            <w:r w:rsidR="008C4049">
              <w:rPr>
                <w:noProof/>
                <w:webHidden/>
              </w:rPr>
            </w:r>
            <w:r w:rsidR="008C4049">
              <w:rPr>
                <w:noProof/>
                <w:webHidden/>
              </w:rPr>
              <w:fldChar w:fldCharType="separate"/>
            </w:r>
            <w:r w:rsidR="007C6047">
              <w:rPr>
                <w:noProof/>
                <w:webHidden/>
              </w:rPr>
              <w:t>10</w:t>
            </w:r>
            <w:r w:rsidR="008C4049">
              <w:rPr>
                <w:noProof/>
                <w:webHidden/>
              </w:rPr>
              <w:fldChar w:fldCharType="end"/>
            </w:r>
          </w:hyperlink>
        </w:p>
        <w:p w14:paraId="7339C3DD" w14:textId="15954333" w:rsidR="008C4049" w:rsidRDefault="00464344">
          <w:pPr>
            <w:pStyle w:val="TOC1"/>
            <w:rPr>
              <w:rFonts w:eastAsiaTheme="minorEastAsia"/>
              <w:noProof/>
              <w:lang w:eastAsia="el-GR"/>
            </w:rPr>
          </w:pPr>
          <w:hyperlink w:anchor="_Toc73199711" w:history="1">
            <w:r w:rsidR="008C4049" w:rsidRPr="00392D2C">
              <w:rPr>
                <w:rStyle w:val="Hyperlink"/>
                <w:noProof/>
              </w:rPr>
              <w:t>5</w:t>
            </w:r>
            <w:r w:rsidR="008C4049">
              <w:rPr>
                <w:rFonts w:eastAsiaTheme="minorEastAsia"/>
                <w:noProof/>
                <w:lang w:eastAsia="el-GR"/>
              </w:rPr>
              <w:tab/>
            </w:r>
            <w:r w:rsidR="008C4049" w:rsidRPr="00392D2C">
              <w:rPr>
                <w:rStyle w:val="Hyperlink"/>
                <w:noProof/>
              </w:rPr>
              <w:t>Αρμοδιότητες, Υποχρεώσεις και Δικαιώματα Δ.Σ.</w:t>
            </w:r>
            <w:r w:rsidR="008C4049">
              <w:rPr>
                <w:noProof/>
                <w:webHidden/>
              </w:rPr>
              <w:tab/>
            </w:r>
            <w:r w:rsidR="008C4049">
              <w:rPr>
                <w:noProof/>
                <w:webHidden/>
              </w:rPr>
              <w:fldChar w:fldCharType="begin"/>
            </w:r>
            <w:r w:rsidR="008C4049">
              <w:rPr>
                <w:noProof/>
                <w:webHidden/>
              </w:rPr>
              <w:instrText xml:space="preserve"> PAGEREF _Toc73199711 \h </w:instrText>
            </w:r>
            <w:r w:rsidR="008C4049">
              <w:rPr>
                <w:noProof/>
                <w:webHidden/>
              </w:rPr>
            </w:r>
            <w:r w:rsidR="008C4049">
              <w:rPr>
                <w:noProof/>
                <w:webHidden/>
              </w:rPr>
              <w:fldChar w:fldCharType="separate"/>
            </w:r>
            <w:r w:rsidR="007C6047">
              <w:rPr>
                <w:noProof/>
                <w:webHidden/>
              </w:rPr>
              <w:t>11</w:t>
            </w:r>
            <w:r w:rsidR="008C4049">
              <w:rPr>
                <w:noProof/>
                <w:webHidden/>
              </w:rPr>
              <w:fldChar w:fldCharType="end"/>
            </w:r>
          </w:hyperlink>
        </w:p>
        <w:p w14:paraId="0A1BDF3D" w14:textId="1A3FBA52" w:rsidR="008C4049" w:rsidRDefault="00464344">
          <w:pPr>
            <w:pStyle w:val="TOC2"/>
            <w:tabs>
              <w:tab w:val="left" w:pos="880"/>
              <w:tab w:val="right" w:leader="dot" w:pos="8296"/>
            </w:tabs>
            <w:rPr>
              <w:rFonts w:eastAsiaTheme="minorEastAsia"/>
              <w:noProof/>
              <w:lang w:eastAsia="el-GR"/>
            </w:rPr>
          </w:pPr>
          <w:hyperlink w:anchor="_Toc73199712" w:history="1">
            <w:r w:rsidR="008C4049" w:rsidRPr="00392D2C">
              <w:rPr>
                <w:rStyle w:val="Hyperlink"/>
                <w:noProof/>
              </w:rPr>
              <w:t>5.1</w:t>
            </w:r>
            <w:r w:rsidR="008C4049">
              <w:rPr>
                <w:rFonts w:eastAsiaTheme="minorEastAsia"/>
                <w:noProof/>
                <w:lang w:eastAsia="el-GR"/>
              </w:rPr>
              <w:tab/>
            </w:r>
            <w:r w:rsidR="008C4049" w:rsidRPr="00392D2C">
              <w:rPr>
                <w:rStyle w:val="Hyperlink"/>
                <w:noProof/>
              </w:rPr>
              <w:t>Αρμοδιότητες Προέδρου Δ.Σ.</w:t>
            </w:r>
            <w:r w:rsidR="008C4049">
              <w:rPr>
                <w:noProof/>
                <w:webHidden/>
              </w:rPr>
              <w:tab/>
            </w:r>
            <w:r w:rsidR="008C4049">
              <w:rPr>
                <w:noProof/>
                <w:webHidden/>
              </w:rPr>
              <w:fldChar w:fldCharType="begin"/>
            </w:r>
            <w:r w:rsidR="008C4049">
              <w:rPr>
                <w:noProof/>
                <w:webHidden/>
              </w:rPr>
              <w:instrText xml:space="preserve"> PAGEREF _Toc73199712 \h </w:instrText>
            </w:r>
            <w:r w:rsidR="008C4049">
              <w:rPr>
                <w:noProof/>
                <w:webHidden/>
              </w:rPr>
            </w:r>
            <w:r w:rsidR="008C4049">
              <w:rPr>
                <w:noProof/>
                <w:webHidden/>
              </w:rPr>
              <w:fldChar w:fldCharType="separate"/>
            </w:r>
            <w:r w:rsidR="007C6047">
              <w:rPr>
                <w:noProof/>
                <w:webHidden/>
              </w:rPr>
              <w:t>13</w:t>
            </w:r>
            <w:r w:rsidR="008C4049">
              <w:rPr>
                <w:noProof/>
                <w:webHidden/>
              </w:rPr>
              <w:fldChar w:fldCharType="end"/>
            </w:r>
          </w:hyperlink>
        </w:p>
        <w:p w14:paraId="6A4FD4A4" w14:textId="19DB9782" w:rsidR="008C4049" w:rsidRDefault="00464344">
          <w:pPr>
            <w:pStyle w:val="TOC2"/>
            <w:tabs>
              <w:tab w:val="left" w:pos="880"/>
              <w:tab w:val="right" w:leader="dot" w:pos="8296"/>
            </w:tabs>
            <w:rPr>
              <w:rFonts w:eastAsiaTheme="minorEastAsia"/>
              <w:noProof/>
              <w:lang w:eastAsia="el-GR"/>
            </w:rPr>
          </w:pPr>
          <w:hyperlink w:anchor="_Toc73199713" w:history="1">
            <w:r w:rsidR="008C4049" w:rsidRPr="00392D2C">
              <w:rPr>
                <w:rStyle w:val="Hyperlink"/>
                <w:noProof/>
              </w:rPr>
              <w:t>5.2</w:t>
            </w:r>
            <w:r w:rsidR="008C4049">
              <w:rPr>
                <w:rFonts w:eastAsiaTheme="minorEastAsia"/>
                <w:noProof/>
                <w:lang w:eastAsia="el-GR"/>
              </w:rPr>
              <w:tab/>
            </w:r>
            <w:r w:rsidR="008C4049" w:rsidRPr="00392D2C">
              <w:rPr>
                <w:rStyle w:val="Hyperlink"/>
                <w:noProof/>
              </w:rPr>
              <w:t xml:space="preserve">Αρμοδιότητες Διευθύνοντος Συμβούλου </w:t>
            </w:r>
            <w:r w:rsidR="008C4049">
              <w:rPr>
                <w:noProof/>
                <w:webHidden/>
              </w:rPr>
              <w:tab/>
            </w:r>
            <w:r w:rsidR="008C4049">
              <w:rPr>
                <w:noProof/>
                <w:webHidden/>
              </w:rPr>
              <w:fldChar w:fldCharType="begin"/>
            </w:r>
            <w:r w:rsidR="008C4049">
              <w:rPr>
                <w:noProof/>
                <w:webHidden/>
              </w:rPr>
              <w:instrText xml:space="preserve"> PAGEREF _Toc73199713 \h </w:instrText>
            </w:r>
            <w:r w:rsidR="008C4049">
              <w:rPr>
                <w:noProof/>
                <w:webHidden/>
              </w:rPr>
            </w:r>
            <w:r w:rsidR="008C4049">
              <w:rPr>
                <w:noProof/>
                <w:webHidden/>
              </w:rPr>
              <w:fldChar w:fldCharType="separate"/>
            </w:r>
            <w:r w:rsidR="007C6047">
              <w:rPr>
                <w:noProof/>
                <w:webHidden/>
              </w:rPr>
              <w:t>13</w:t>
            </w:r>
            <w:r w:rsidR="008C4049">
              <w:rPr>
                <w:noProof/>
                <w:webHidden/>
              </w:rPr>
              <w:fldChar w:fldCharType="end"/>
            </w:r>
          </w:hyperlink>
        </w:p>
        <w:p w14:paraId="139D7B3C" w14:textId="18502727" w:rsidR="008C4049" w:rsidRDefault="00464344">
          <w:pPr>
            <w:pStyle w:val="TOC2"/>
            <w:tabs>
              <w:tab w:val="left" w:pos="880"/>
              <w:tab w:val="right" w:leader="dot" w:pos="8296"/>
            </w:tabs>
            <w:rPr>
              <w:rFonts w:eastAsiaTheme="minorEastAsia"/>
              <w:noProof/>
              <w:lang w:eastAsia="el-GR"/>
            </w:rPr>
          </w:pPr>
          <w:hyperlink w:anchor="_Toc73199714" w:history="1">
            <w:r w:rsidR="008C4049" w:rsidRPr="00392D2C">
              <w:rPr>
                <w:rStyle w:val="Hyperlink"/>
                <w:noProof/>
              </w:rPr>
              <w:t>5.3</w:t>
            </w:r>
            <w:r w:rsidR="008C4049">
              <w:rPr>
                <w:rFonts w:eastAsiaTheme="minorEastAsia"/>
                <w:noProof/>
                <w:lang w:eastAsia="el-GR"/>
              </w:rPr>
              <w:tab/>
            </w:r>
            <w:r w:rsidR="008C4049" w:rsidRPr="00392D2C">
              <w:rPr>
                <w:rStyle w:val="Hyperlink"/>
                <w:noProof/>
              </w:rPr>
              <w:t>Υποχρέωση πίστης μελών Δ.Σ.</w:t>
            </w:r>
            <w:r w:rsidR="008C4049">
              <w:rPr>
                <w:noProof/>
                <w:webHidden/>
              </w:rPr>
              <w:tab/>
            </w:r>
            <w:r w:rsidR="008C4049">
              <w:rPr>
                <w:noProof/>
                <w:webHidden/>
              </w:rPr>
              <w:fldChar w:fldCharType="begin"/>
            </w:r>
            <w:r w:rsidR="008C4049">
              <w:rPr>
                <w:noProof/>
                <w:webHidden/>
              </w:rPr>
              <w:instrText xml:space="preserve"> PAGEREF _Toc73199714 \h </w:instrText>
            </w:r>
            <w:r w:rsidR="008C4049">
              <w:rPr>
                <w:noProof/>
                <w:webHidden/>
              </w:rPr>
            </w:r>
            <w:r w:rsidR="008C4049">
              <w:rPr>
                <w:noProof/>
                <w:webHidden/>
              </w:rPr>
              <w:fldChar w:fldCharType="separate"/>
            </w:r>
            <w:r w:rsidR="007C6047">
              <w:rPr>
                <w:noProof/>
                <w:webHidden/>
              </w:rPr>
              <w:t>14</w:t>
            </w:r>
            <w:r w:rsidR="008C4049">
              <w:rPr>
                <w:noProof/>
                <w:webHidden/>
              </w:rPr>
              <w:fldChar w:fldCharType="end"/>
            </w:r>
          </w:hyperlink>
        </w:p>
        <w:p w14:paraId="1B8D769B" w14:textId="55FABD3D" w:rsidR="008C4049" w:rsidRDefault="00464344">
          <w:pPr>
            <w:pStyle w:val="TOC2"/>
            <w:tabs>
              <w:tab w:val="left" w:pos="880"/>
              <w:tab w:val="right" w:leader="dot" w:pos="8296"/>
            </w:tabs>
            <w:rPr>
              <w:rFonts w:eastAsiaTheme="minorEastAsia"/>
              <w:noProof/>
              <w:lang w:eastAsia="el-GR"/>
            </w:rPr>
          </w:pPr>
          <w:hyperlink w:anchor="_Toc73199715" w:history="1">
            <w:r w:rsidR="008C4049" w:rsidRPr="00392D2C">
              <w:rPr>
                <w:rStyle w:val="Hyperlink"/>
                <w:noProof/>
              </w:rPr>
              <w:t>5.4</w:t>
            </w:r>
            <w:r w:rsidR="008C4049">
              <w:rPr>
                <w:rFonts w:eastAsiaTheme="minorEastAsia"/>
                <w:noProof/>
                <w:lang w:eastAsia="el-GR"/>
              </w:rPr>
              <w:tab/>
            </w:r>
            <w:r w:rsidR="008C4049" w:rsidRPr="00392D2C">
              <w:rPr>
                <w:rStyle w:val="Hyperlink"/>
                <w:noProof/>
              </w:rPr>
              <w:t>Υποχρέωση συμμόρφωσης μελών ΔΣ</w:t>
            </w:r>
            <w:r w:rsidR="008C4049">
              <w:rPr>
                <w:noProof/>
                <w:webHidden/>
              </w:rPr>
              <w:tab/>
            </w:r>
            <w:r w:rsidR="008C4049">
              <w:rPr>
                <w:noProof/>
                <w:webHidden/>
              </w:rPr>
              <w:fldChar w:fldCharType="begin"/>
            </w:r>
            <w:r w:rsidR="008C4049">
              <w:rPr>
                <w:noProof/>
                <w:webHidden/>
              </w:rPr>
              <w:instrText xml:space="preserve"> PAGEREF _Toc73199715 \h </w:instrText>
            </w:r>
            <w:r w:rsidR="008C4049">
              <w:rPr>
                <w:noProof/>
                <w:webHidden/>
              </w:rPr>
            </w:r>
            <w:r w:rsidR="008C4049">
              <w:rPr>
                <w:noProof/>
                <w:webHidden/>
              </w:rPr>
              <w:fldChar w:fldCharType="separate"/>
            </w:r>
            <w:r w:rsidR="007C6047">
              <w:rPr>
                <w:noProof/>
                <w:webHidden/>
              </w:rPr>
              <w:t>14</w:t>
            </w:r>
            <w:r w:rsidR="008C4049">
              <w:rPr>
                <w:noProof/>
                <w:webHidden/>
              </w:rPr>
              <w:fldChar w:fldCharType="end"/>
            </w:r>
          </w:hyperlink>
        </w:p>
        <w:p w14:paraId="1D0BC891" w14:textId="0F3A9E3C" w:rsidR="008C4049" w:rsidRDefault="00464344">
          <w:pPr>
            <w:pStyle w:val="TOC2"/>
            <w:tabs>
              <w:tab w:val="left" w:pos="880"/>
              <w:tab w:val="right" w:leader="dot" w:pos="8296"/>
            </w:tabs>
            <w:rPr>
              <w:rFonts w:eastAsiaTheme="minorEastAsia"/>
              <w:noProof/>
              <w:lang w:eastAsia="el-GR"/>
            </w:rPr>
          </w:pPr>
          <w:hyperlink w:anchor="_Toc73199716" w:history="1">
            <w:r w:rsidR="008C4049" w:rsidRPr="00392D2C">
              <w:rPr>
                <w:rStyle w:val="Hyperlink"/>
                <w:noProof/>
              </w:rPr>
              <w:t>5.5</w:t>
            </w:r>
            <w:r w:rsidR="008C4049">
              <w:rPr>
                <w:rFonts w:eastAsiaTheme="minorEastAsia"/>
                <w:noProof/>
                <w:lang w:eastAsia="el-GR"/>
              </w:rPr>
              <w:tab/>
            </w:r>
            <w:r w:rsidR="008C4049" w:rsidRPr="00392D2C">
              <w:rPr>
                <w:rStyle w:val="Hyperlink"/>
                <w:noProof/>
              </w:rPr>
              <w:t>Υποχρέωση συμμετοχής στις συνεδριάσεις</w:t>
            </w:r>
            <w:r w:rsidR="008C4049">
              <w:rPr>
                <w:noProof/>
                <w:webHidden/>
              </w:rPr>
              <w:tab/>
            </w:r>
            <w:r w:rsidR="008C4049">
              <w:rPr>
                <w:noProof/>
                <w:webHidden/>
              </w:rPr>
              <w:fldChar w:fldCharType="begin"/>
            </w:r>
            <w:r w:rsidR="008C4049">
              <w:rPr>
                <w:noProof/>
                <w:webHidden/>
              </w:rPr>
              <w:instrText xml:space="preserve"> PAGEREF _Toc73199716 \h </w:instrText>
            </w:r>
            <w:r w:rsidR="008C4049">
              <w:rPr>
                <w:noProof/>
                <w:webHidden/>
              </w:rPr>
            </w:r>
            <w:r w:rsidR="008C4049">
              <w:rPr>
                <w:noProof/>
                <w:webHidden/>
              </w:rPr>
              <w:fldChar w:fldCharType="separate"/>
            </w:r>
            <w:r w:rsidR="007C6047">
              <w:rPr>
                <w:noProof/>
                <w:webHidden/>
              </w:rPr>
              <w:t>14</w:t>
            </w:r>
            <w:r w:rsidR="008C4049">
              <w:rPr>
                <w:noProof/>
                <w:webHidden/>
              </w:rPr>
              <w:fldChar w:fldCharType="end"/>
            </w:r>
          </w:hyperlink>
        </w:p>
        <w:p w14:paraId="681A1540" w14:textId="56D52BCD" w:rsidR="008C4049" w:rsidRDefault="00464344">
          <w:pPr>
            <w:pStyle w:val="TOC2"/>
            <w:tabs>
              <w:tab w:val="left" w:pos="880"/>
              <w:tab w:val="right" w:leader="dot" w:pos="8296"/>
            </w:tabs>
            <w:rPr>
              <w:rFonts w:eastAsiaTheme="minorEastAsia"/>
              <w:noProof/>
              <w:lang w:eastAsia="el-GR"/>
            </w:rPr>
          </w:pPr>
          <w:hyperlink w:anchor="_Toc73199717" w:history="1">
            <w:r w:rsidR="008C4049" w:rsidRPr="00392D2C">
              <w:rPr>
                <w:rStyle w:val="Hyperlink"/>
                <w:noProof/>
              </w:rPr>
              <w:t>5.6</w:t>
            </w:r>
            <w:r w:rsidR="008C4049">
              <w:rPr>
                <w:rFonts w:eastAsiaTheme="minorEastAsia"/>
                <w:noProof/>
                <w:lang w:eastAsia="el-GR"/>
              </w:rPr>
              <w:tab/>
            </w:r>
            <w:r w:rsidR="008C4049" w:rsidRPr="00392D2C">
              <w:rPr>
                <w:rStyle w:val="Hyperlink"/>
                <w:noProof/>
              </w:rPr>
              <w:t>Υποχρέωση περιορισμού άλλων επαγγελματικών δεσμεύσεων</w:t>
            </w:r>
            <w:r w:rsidR="008C4049">
              <w:rPr>
                <w:noProof/>
                <w:webHidden/>
              </w:rPr>
              <w:tab/>
            </w:r>
            <w:r w:rsidR="008C4049">
              <w:rPr>
                <w:noProof/>
                <w:webHidden/>
              </w:rPr>
              <w:fldChar w:fldCharType="begin"/>
            </w:r>
            <w:r w:rsidR="008C4049">
              <w:rPr>
                <w:noProof/>
                <w:webHidden/>
              </w:rPr>
              <w:instrText xml:space="preserve"> PAGEREF _Toc73199717 \h </w:instrText>
            </w:r>
            <w:r w:rsidR="008C4049">
              <w:rPr>
                <w:noProof/>
                <w:webHidden/>
              </w:rPr>
            </w:r>
            <w:r w:rsidR="008C4049">
              <w:rPr>
                <w:noProof/>
                <w:webHidden/>
              </w:rPr>
              <w:fldChar w:fldCharType="separate"/>
            </w:r>
            <w:r w:rsidR="007C6047">
              <w:rPr>
                <w:noProof/>
                <w:webHidden/>
              </w:rPr>
              <w:t>14</w:t>
            </w:r>
            <w:r w:rsidR="008C4049">
              <w:rPr>
                <w:noProof/>
                <w:webHidden/>
              </w:rPr>
              <w:fldChar w:fldCharType="end"/>
            </w:r>
          </w:hyperlink>
        </w:p>
        <w:p w14:paraId="4BAE2964" w14:textId="4AFE46AA" w:rsidR="008C4049" w:rsidRDefault="00464344">
          <w:pPr>
            <w:pStyle w:val="TOC2"/>
            <w:tabs>
              <w:tab w:val="left" w:pos="880"/>
              <w:tab w:val="right" w:leader="dot" w:pos="8296"/>
            </w:tabs>
            <w:rPr>
              <w:rFonts w:eastAsiaTheme="minorEastAsia"/>
              <w:noProof/>
              <w:lang w:eastAsia="el-GR"/>
            </w:rPr>
          </w:pPr>
          <w:hyperlink w:anchor="_Toc73199718" w:history="1">
            <w:r w:rsidR="008C4049" w:rsidRPr="00392D2C">
              <w:rPr>
                <w:rStyle w:val="Hyperlink"/>
                <w:noProof/>
              </w:rPr>
              <w:t>5.7</w:t>
            </w:r>
            <w:r w:rsidR="008C4049">
              <w:rPr>
                <w:rFonts w:eastAsiaTheme="minorEastAsia"/>
                <w:noProof/>
                <w:lang w:eastAsia="el-GR"/>
              </w:rPr>
              <w:tab/>
            </w:r>
            <w:r w:rsidR="008C4049" w:rsidRPr="00392D2C">
              <w:rPr>
                <w:rStyle w:val="Hyperlink"/>
                <w:noProof/>
              </w:rPr>
              <w:t>Δικαιώματα μελών Δ.Σ.</w:t>
            </w:r>
            <w:r w:rsidR="008C4049">
              <w:rPr>
                <w:noProof/>
                <w:webHidden/>
              </w:rPr>
              <w:tab/>
            </w:r>
            <w:r w:rsidR="008C4049">
              <w:rPr>
                <w:noProof/>
                <w:webHidden/>
              </w:rPr>
              <w:fldChar w:fldCharType="begin"/>
            </w:r>
            <w:r w:rsidR="008C4049">
              <w:rPr>
                <w:noProof/>
                <w:webHidden/>
              </w:rPr>
              <w:instrText xml:space="preserve"> PAGEREF _Toc73199718 \h </w:instrText>
            </w:r>
            <w:r w:rsidR="008C4049">
              <w:rPr>
                <w:noProof/>
                <w:webHidden/>
              </w:rPr>
            </w:r>
            <w:r w:rsidR="008C4049">
              <w:rPr>
                <w:noProof/>
                <w:webHidden/>
              </w:rPr>
              <w:fldChar w:fldCharType="separate"/>
            </w:r>
            <w:r w:rsidR="007C6047">
              <w:rPr>
                <w:noProof/>
                <w:webHidden/>
              </w:rPr>
              <w:t>15</w:t>
            </w:r>
            <w:r w:rsidR="008C4049">
              <w:rPr>
                <w:noProof/>
                <w:webHidden/>
              </w:rPr>
              <w:fldChar w:fldCharType="end"/>
            </w:r>
          </w:hyperlink>
        </w:p>
        <w:p w14:paraId="7376C5CE" w14:textId="17E9D6E1" w:rsidR="008C4049" w:rsidRDefault="00464344">
          <w:pPr>
            <w:pStyle w:val="TOC2"/>
            <w:tabs>
              <w:tab w:val="left" w:pos="880"/>
              <w:tab w:val="right" w:leader="dot" w:pos="8296"/>
            </w:tabs>
            <w:rPr>
              <w:rFonts w:eastAsiaTheme="minorEastAsia"/>
              <w:noProof/>
              <w:lang w:eastAsia="el-GR"/>
            </w:rPr>
          </w:pPr>
          <w:hyperlink w:anchor="_Toc73199719" w:history="1">
            <w:r w:rsidR="008C4049" w:rsidRPr="00392D2C">
              <w:rPr>
                <w:rStyle w:val="Hyperlink"/>
                <w:noProof/>
              </w:rPr>
              <w:t>5.8</w:t>
            </w:r>
            <w:r w:rsidR="008C4049">
              <w:rPr>
                <w:rFonts w:eastAsiaTheme="minorEastAsia"/>
                <w:noProof/>
                <w:lang w:eastAsia="el-GR"/>
              </w:rPr>
              <w:tab/>
            </w:r>
            <w:r w:rsidR="008C4049" w:rsidRPr="00392D2C">
              <w:rPr>
                <w:rStyle w:val="Hyperlink"/>
                <w:noProof/>
              </w:rPr>
              <w:t>Ευθύνη μελών Δ.Σ.</w:t>
            </w:r>
            <w:r w:rsidR="008C4049">
              <w:rPr>
                <w:noProof/>
                <w:webHidden/>
              </w:rPr>
              <w:tab/>
            </w:r>
            <w:r w:rsidR="008C4049">
              <w:rPr>
                <w:noProof/>
                <w:webHidden/>
              </w:rPr>
              <w:fldChar w:fldCharType="begin"/>
            </w:r>
            <w:r w:rsidR="008C4049">
              <w:rPr>
                <w:noProof/>
                <w:webHidden/>
              </w:rPr>
              <w:instrText xml:space="preserve"> PAGEREF _Toc73199719 \h </w:instrText>
            </w:r>
            <w:r w:rsidR="008C4049">
              <w:rPr>
                <w:noProof/>
                <w:webHidden/>
              </w:rPr>
            </w:r>
            <w:r w:rsidR="008C4049">
              <w:rPr>
                <w:noProof/>
                <w:webHidden/>
              </w:rPr>
              <w:fldChar w:fldCharType="separate"/>
            </w:r>
            <w:r w:rsidR="007C6047">
              <w:rPr>
                <w:noProof/>
                <w:webHidden/>
              </w:rPr>
              <w:t>15</w:t>
            </w:r>
            <w:r w:rsidR="008C4049">
              <w:rPr>
                <w:noProof/>
                <w:webHidden/>
              </w:rPr>
              <w:fldChar w:fldCharType="end"/>
            </w:r>
          </w:hyperlink>
        </w:p>
        <w:p w14:paraId="2E8F5FEE" w14:textId="00E53788" w:rsidR="008C4049" w:rsidRDefault="00464344">
          <w:pPr>
            <w:pStyle w:val="TOC1"/>
            <w:rPr>
              <w:rFonts w:eastAsiaTheme="minorEastAsia"/>
              <w:noProof/>
              <w:lang w:eastAsia="el-GR"/>
            </w:rPr>
          </w:pPr>
          <w:hyperlink w:anchor="_Toc73199720" w:history="1">
            <w:r w:rsidR="008C4049" w:rsidRPr="00392D2C">
              <w:rPr>
                <w:rStyle w:val="Hyperlink"/>
                <w:noProof/>
              </w:rPr>
              <w:t>6</w:t>
            </w:r>
            <w:r w:rsidR="008C4049">
              <w:rPr>
                <w:rFonts w:eastAsiaTheme="minorEastAsia"/>
                <w:noProof/>
                <w:lang w:eastAsia="el-GR"/>
              </w:rPr>
              <w:tab/>
            </w:r>
            <w:r w:rsidR="008C4049" w:rsidRPr="00392D2C">
              <w:rPr>
                <w:rStyle w:val="Hyperlink"/>
                <w:noProof/>
              </w:rPr>
              <w:t>Γραμματέας του Διοικητικού Συμβουλίου</w:t>
            </w:r>
            <w:r w:rsidR="008C4049">
              <w:rPr>
                <w:noProof/>
                <w:webHidden/>
              </w:rPr>
              <w:tab/>
            </w:r>
            <w:r w:rsidR="008C4049">
              <w:rPr>
                <w:noProof/>
                <w:webHidden/>
              </w:rPr>
              <w:fldChar w:fldCharType="begin"/>
            </w:r>
            <w:r w:rsidR="008C4049">
              <w:rPr>
                <w:noProof/>
                <w:webHidden/>
              </w:rPr>
              <w:instrText xml:space="preserve"> PAGEREF _Toc73199720 \h </w:instrText>
            </w:r>
            <w:r w:rsidR="008C4049">
              <w:rPr>
                <w:noProof/>
                <w:webHidden/>
              </w:rPr>
            </w:r>
            <w:r w:rsidR="008C4049">
              <w:rPr>
                <w:noProof/>
                <w:webHidden/>
              </w:rPr>
              <w:fldChar w:fldCharType="separate"/>
            </w:r>
            <w:r w:rsidR="007C6047">
              <w:rPr>
                <w:noProof/>
                <w:webHidden/>
              </w:rPr>
              <w:t>16</w:t>
            </w:r>
            <w:r w:rsidR="008C4049">
              <w:rPr>
                <w:noProof/>
                <w:webHidden/>
              </w:rPr>
              <w:fldChar w:fldCharType="end"/>
            </w:r>
          </w:hyperlink>
        </w:p>
        <w:p w14:paraId="4D5FFD1C" w14:textId="748FFBF3" w:rsidR="008C4049" w:rsidRDefault="00464344">
          <w:pPr>
            <w:pStyle w:val="TOC1"/>
            <w:rPr>
              <w:rFonts w:eastAsiaTheme="minorEastAsia"/>
              <w:noProof/>
              <w:lang w:eastAsia="el-GR"/>
            </w:rPr>
          </w:pPr>
          <w:hyperlink w:anchor="_Toc73199721" w:history="1">
            <w:r w:rsidR="008C4049" w:rsidRPr="00392D2C">
              <w:rPr>
                <w:rStyle w:val="Hyperlink"/>
                <w:noProof/>
              </w:rPr>
              <w:t>7</w:t>
            </w:r>
            <w:r w:rsidR="008C4049">
              <w:rPr>
                <w:rFonts w:eastAsiaTheme="minorEastAsia"/>
                <w:noProof/>
                <w:lang w:eastAsia="el-GR"/>
              </w:rPr>
              <w:tab/>
            </w:r>
            <w:r w:rsidR="008C4049" w:rsidRPr="00392D2C">
              <w:rPr>
                <w:rStyle w:val="Hyperlink"/>
                <w:noProof/>
              </w:rPr>
              <w:t>Υποχρεώσεις Δ.Σ. σχετικά με τη λειτουργία του</w:t>
            </w:r>
            <w:r w:rsidR="008C4049">
              <w:rPr>
                <w:noProof/>
                <w:webHidden/>
              </w:rPr>
              <w:tab/>
            </w:r>
            <w:r w:rsidR="008C4049">
              <w:rPr>
                <w:noProof/>
                <w:webHidden/>
              </w:rPr>
              <w:fldChar w:fldCharType="begin"/>
            </w:r>
            <w:r w:rsidR="008C4049">
              <w:rPr>
                <w:noProof/>
                <w:webHidden/>
              </w:rPr>
              <w:instrText xml:space="preserve"> PAGEREF _Toc73199721 \h </w:instrText>
            </w:r>
            <w:r w:rsidR="008C4049">
              <w:rPr>
                <w:noProof/>
                <w:webHidden/>
              </w:rPr>
            </w:r>
            <w:r w:rsidR="008C4049">
              <w:rPr>
                <w:noProof/>
                <w:webHidden/>
              </w:rPr>
              <w:fldChar w:fldCharType="separate"/>
            </w:r>
            <w:r w:rsidR="007C6047">
              <w:rPr>
                <w:noProof/>
                <w:webHidden/>
              </w:rPr>
              <w:t>16</w:t>
            </w:r>
            <w:r w:rsidR="008C4049">
              <w:rPr>
                <w:noProof/>
                <w:webHidden/>
              </w:rPr>
              <w:fldChar w:fldCharType="end"/>
            </w:r>
          </w:hyperlink>
        </w:p>
        <w:p w14:paraId="767DF83B" w14:textId="52C1852D" w:rsidR="008C4049" w:rsidRDefault="00464344">
          <w:pPr>
            <w:pStyle w:val="TOC1"/>
            <w:rPr>
              <w:rFonts w:eastAsiaTheme="minorEastAsia"/>
              <w:noProof/>
              <w:lang w:eastAsia="el-GR"/>
            </w:rPr>
          </w:pPr>
          <w:hyperlink w:anchor="_Toc73199722" w:history="1">
            <w:r w:rsidR="008C4049" w:rsidRPr="00392D2C">
              <w:rPr>
                <w:rStyle w:val="Hyperlink"/>
                <w:noProof/>
              </w:rPr>
              <w:t>8</w:t>
            </w:r>
            <w:r w:rsidR="008C4049">
              <w:rPr>
                <w:rFonts w:eastAsiaTheme="minorEastAsia"/>
                <w:noProof/>
                <w:lang w:eastAsia="el-GR"/>
              </w:rPr>
              <w:tab/>
            </w:r>
            <w:r w:rsidR="008C4049" w:rsidRPr="00392D2C">
              <w:rPr>
                <w:rStyle w:val="Hyperlink"/>
                <w:noProof/>
              </w:rPr>
              <w:t>Αμοιβές Δ.Σ.</w:t>
            </w:r>
            <w:r w:rsidR="008C4049">
              <w:rPr>
                <w:noProof/>
                <w:webHidden/>
              </w:rPr>
              <w:tab/>
            </w:r>
            <w:r w:rsidR="008C4049">
              <w:rPr>
                <w:noProof/>
                <w:webHidden/>
              </w:rPr>
              <w:fldChar w:fldCharType="begin"/>
            </w:r>
            <w:r w:rsidR="008C4049">
              <w:rPr>
                <w:noProof/>
                <w:webHidden/>
              </w:rPr>
              <w:instrText xml:space="preserve"> PAGEREF _Toc73199722 \h </w:instrText>
            </w:r>
            <w:r w:rsidR="008C4049">
              <w:rPr>
                <w:noProof/>
                <w:webHidden/>
              </w:rPr>
            </w:r>
            <w:r w:rsidR="008C4049">
              <w:rPr>
                <w:noProof/>
                <w:webHidden/>
              </w:rPr>
              <w:fldChar w:fldCharType="separate"/>
            </w:r>
            <w:r w:rsidR="007C6047">
              <w:rPr>
                <w:noProof/>
                <w:webHidden/>
              </w:rPr>
              <w:t>17</w:t>
            </w:r>
            <w:r w:rsidR="008C4049">
              <w:rPr>
                <w:noProof/>
                <w:webHidden/>
              </w:rPr>
              <w:fldChar w:fldCharType="end"/>
            </w:r>
          </w:hyperlink>
        </w:p>
        <w:p w14:paraId="59A8E033" w14:textId="651EE3F1" w:rsidR="008C4049" w:rsidRDefault="00464344">
          <w:pPr>
            <w:pStyle w:val="TOC1"/>
            <w:rPr>
              <w:rFonts w:eastAsiaTheme="minorEastAsia"/>
              <w:noProof/>
              <w:lang w:eastAsia="el-GR"/>
            </w:rPr>
          </w:pPr>
          <w:hyperlink w:anchor="_Toc73199723" w:history="1">
            <w:r w:rsidR="008C4049" w:rsidRPr="00392D2C">
              <w:rPr>
                <w:rStyle w:val="Hyperlink"/>
                <w:noProof/>
              </w:rPr>
              <w:t>9</w:t>
            </w:r>
            <w:r w:rsidR="008C4049">
              <w:rPr>
                <w:rFonts w:eastAsiaTheme="minorEastAsia"/>
                <w:noProof/>
                <w:lang w:eastAsia="el-GR"/>
              </w:rPr>
              <w:tab/>
            </w:r>
            <w:r w:rsidR="008C4049" w:rsidRPr="00392D2C">
              <w:rPr>
                <w:rStyle w:val="Hyperlink"/>
                <w:noProof/>
              </w:rPr>
              <w:t>Λειτουργία Δ.Σ.</w:t>
            </w:r>
            <w:r w:rsidR="008C4049">
              <w:rPr>
                <w:noProof/>
                <w:webHidden/>
              </w:rPr>
              <w:tab/>
            </w:r>
            <w:r w:rsidR="008C4049">
              <w:rPr>
                <w:noProof/>
                <w:webHidden/>
              </w:rPr>
              <w:fldChar w:fldCharType="begin"/>
            </w:r>
            <w:r w:rsidR="008C4049">
              <w:rPr>
                <w:noProof/>
                <w:webHidden/>
              </w:rPr>
              <w:instrText xml:space="preserve"> PAGEREF _Toc73199723 \h </w:instrText>
            </w:r>
            <w:r w:rsidR="008C4049">
              <w:rPr>
                <w:noProof/>
                <w:webHidden/>
              </w:rPr>
            </w:r>
            <w:r w:rsidR="008C4049">
              <w:rPr>
                <w:noProof/>
                <w:webHidden/>
              </w:rPr>
              <w:fldChar w:fldCharType="separate"/>
            </w:r>
            <w:r w:rsidR="007C6047">
              <w:rPr>
                <w:noProof/>
                <w:webHidden/>
              </w:rPr>
              <w:t>17</w:t>
            </w:r>
            <w:r w:rsidR="008C4049">
              <w:rPr>
                <w:noProof/>
                <w:webHidden/>
              </w:rPr>
              <w:fldChar w:fldCharType="end"/>
            </w:r>
          </w:hyperlink>
        </w:p>
        <w:p w14:paraId="3EADEC9A" w14:textId="6D1B7129" w:rsidR="008C4049" w:rsidRDefault="00464344">
          <w:pPr>
            <w:pStyle w:val="TOC2"/>
            <w:tabs>
              <w:tab w:val="left" w:pos="880"/>
              <w:tab w:val="right" w:leader="dot" w:pos="8296"/>
            </w:tabs>
            <w:rPr>
              <w:rFonts w:eastAsiaTheme="minorEastAsia"/>
              <w:noProof/>
              <w:lang w:eastAsia="el-GR"/>
            </w:rPr>
          </w:pPr>
          <w:hyperlink w:anchor="_Toc73199724" w:history="1">
            <w:r w:rsidR="008C4049" w:rsidRPr="00392D2C">
              <w:rPr>
                <w:rStyle w:val="Hyperlink"/>
                <w:noProof/>
              </w:rPr>
              <w:t>9.1</w:t>
            </w:r>
            <w:r w:rsidR="008C4049">
              <w:rPr>
                <w:rFonts w:eastAsiaTheme="minorEastAsia"/>
                <w:noProof/>
                <w:lang w:eastAsia="el-GR"/>
              </w:rPr>
              <w:tab/>
            </w:r>
            <w:r w:rsidR="008C4049" w:rsidRPr="00392D2C">
              <w:rPr>
                <w:rStyle w:val="Hyperlink"/>
                <w:noProof/>
              </w:rPr>
              <w:t>Τόπος διεξαγωγής Συνεδριάσεων</w:t>
            </w:r>
            <w:r w:rsidR="008C4049">
              <w:rPr>
                <w:noProof/>
                <w:webHidden/>
              </w:rPr>
              <w:tab/>
            </w:r>
            <w:r w:rsidR="008C4049">
              <w:rPr>
                <w:noProof/>
                <w:webHidden/>
              </w:rPr>
              <w:fldChar w:fldCharType="begin"/>
            </w:r>
            <w:r w:rsidR="008C4049">
              <w:rPr>
                <w:noProof/>
                <w:webHidden/>
              </w:rPr>
              <w:instrText xml:space="preserve"> PAGEREF _Toc73199724 \h </w:instrText>
            </w:r>
            <w:r w:rsidR="008C4049">
              <w:rPr>
                <w:noProof/>
                <w:webHidden/>
              </w:rPr>
            </w:r>
            <w:r w:rsidR="008C4049">
              <w:rPr>
                <w:noProof/>
                <w:webHidden/>
              </w:rPr>
              <w:fldChar w:fldCharType="separate"/>
            </w:r>
            <w:r w:rsidR="007C6047">
              <w:rPr>
                <w:noProof/>
                <w:webHidden/>
              </w:rPr>
              <w:t>17</w:t>
            </w:r>
            <w:r w:rsidR="008C4049">
              <w:rPr>
                <w:noProof/>
                <w:webHidden/>
              </w:rPr>
              <w:fldChar w:fldCharType="end"/>
            </w:r>
          </w:hyperlink>
        </w:p>
        <w:p w14:paraId="315AB540" w14:textId="50D11F37" w:rsidR="008C4049" w:rsidRDefault="00464344">
          <w:pPr>
            <w:pStyle w:val="TOC2"/>
            <w:tabs>
              <w:tab w:val="left" w:pos="880"/>
              <w:tab w:val="right" w:leader="dot" w:pos="8296"/>
            </w:tabs>
            <w:rPr>
              <w:rFonts w:eastAsiaTheme="minorEastAsia"/>
              <w:noProof/>
              <w:lang w:eastAsia="el-GR"/>
            </w:rPr>
          </w:pPr>
          <w:hyperlink w:anchor="_Toc73199725" w:history="1">
            <w:r w:rsidR="008C4049" w:rsidRPr="00392D2C">
              <w:rPr>
                <w:rStyle w:val="Hyperlink"/>
                <w:noProof/>
              </w:rPr>
              <w:t>9.2</w:t>
            </w:r>
            <w:r w:rsidR="008C4049">
              <w:rPr>
                <w:rFonts w:eastAsiaTheme="minorEastAsia"/>
                <w:noProof/>
                <w:lang w:eastAsia="el-GR"/>
              </w:rPr>
              <w:tab/>
            </w:r>
            <w:r w:rsidR="008C4049" w:rsidRPr="00392D2C">
              <w:rPr>
                <w:rStyle w:val="Hyperlink"/>
                <w:noProof/>
              </w:rPr>
              <w:t>Διατάξεις Σύγκλησης Δ.Σ.</w:t>
            </w:r>
            <w:r w:rsidR="008C4049">
              <w:rPr>
                <w:noProof/>
                <w:webHidden/>
              </w:rPr>
              <w:tab/>
            </w:r>
            <w:r w:rsidR="008C4049">
              <w:rPr>
                <w:noProof/>
                <w:webHidden/>
              </w:rPr>
              <w:fldChar w:fldCharType="begin"/>
            </w:r>
            <w:r w:rsidR="008C4049">
              <w:rPr>
                <w:noProof/>
                <w:webHidden/>
              </w:rPr>
              <w:instrText xml:space="preserve"> PAGEREF _Toc73199725 \h </w:instrText>
            </w:r>
            <w:r w:rsidR="008C4049">
              <w:rPr>
                <w:noProof/>
                <w:webHidden/>
              </w:rPr>
            </w:r>
            <w:r w:rsidR="008C4049">
              <w:rPr>
                <w:noProof/>
                <w:webHidden/>
              </w:rPr>
              <w:fldChar w:fldCharType="separate"/>
            </w:r>
            <w:r w:rsidR="007C6047">
              <w:rPr>
                <w:noProof/>
                <w:webHidden/>
              </w:rPr>
              <w:t>17</w:t>
            </w:r>
            <w:r w:rsidR="008C4049">
              <w:rPr>
                <w:noProof/>
                <w:webHidden/>
              </w:rPr>
              <w:fldChar w:fldCharType="end"/>
            </w:r>
          </w:hyperlink>
        </w:p>
        <w:p w14:paraId="7FE821E7" w14:textId="01A75B6C" w:rsidR="008C4049" w:rsidRDefault="00464344">
          <w:pPr>
            <w:pStyle w:val="TOC2"/>
            <w:tabs>
              <w:tab w:val="left" w:pos="880"/>
              <w:tab w:val="right" w:leader="dot" w:pos="8296"/>
            </w:tabs>
            <w:rPr>
              <w:rFonts w:eastAsiaTheme="minorEastAsia"/>
              <w:noProof/>
              <w:lang w:eastAsia="el-GR"/>
            </w:rPr>
          </w:pPr>
          <w:hyperlink w:anchor="_Toc73199726" w:history="1">
            <w:r w:rsidR="008C4049" w:rsidRPr="00392D2C">
              <w:rPr>
                <w:rStyle w:val="Hyperlink"/>
                <w:noProof/>
              </w:rPr>
              <w:t>9.3</w:t>
            </w:r>
            <w:r w:rsidR="008C4049">
              <w:rPr>
                <w:rFonts w:eastAsiaTheme="minorEastAsia"/>
                <w:noProof/>
                <w:lang w:eastAsia="el-GR"/>
              </w:rPr>
              <w:tab/>
            </w:r>
            <w:r w:rsidR="008C4049" w:rsidRPr="00392D2C">
              <w:rPr>
                <w:rStyle w:val="Hyperlink"/>
                <w:noProof/>
              </w:rPr>
              <w:t>Καθορισμός θεμάτων ημερήσιας διάταξης</w:t>
            </w:r>
            <w:r w:rsidR="008C4049">
              <w:rPr>
                <w:noProof/>
                <w:webHidden/>
              </w:rPr>
              <w:tab/>
            </w:r>
            <w:r w:rsidR="008C4049">
              <w:rPr>
                <w:noProof/>
                <w:webHidden/>
              </w:rPr>
              <w:fldChar w:fldCharType="begin"/>
            </w:r>
            <w:r w:rsidR="008C4049">
              <w:rPr>
                <w:noProof/>
                <w:webHidden/>
              </w:rPr>
              <w:instrText xml:space="preserve"> PAGEREF _Toc73199726 \h </w:instrText>
            </w:r>
            <w:r w:rsidR="008C4049">
              <w:rPr>
                <w:noProof/>
                <w:webHidden/>
              </w:rPr>
            </w:r>
            <w:r w:rsidR="008C4049">
              <w:rPr>
                <w:noProof/>
                <w:webHidden/>
              </w:rPr>
              <w:fldChar w:fldCharType="separate"/>
            </w:r>
            <w:r w:rsidR="007C6047">
              <w:rPr>
                <w:noProof/>
                <w:webHidden/>
              </w:rPr>
              <w:t>18</w:t>
            </w:r>
            <w:r w:rsidR="008C4049">
              <w:rPr>
                <w:noProof/>
                <w:webHidden/>
              </w:rPr>
              <w:fldChar w:fldCharType="end"/>
            </w:r>
          </w:hyperlink>
        </w:p>
        <w:p w14:paraId="076989F7" w14:textId="0C6AFAEE" w:rsidR="008C4049" w:rsidRDefault="00464344">
          <w:pPr>
            <w:pStyle w:val="TOC2"/>
            <w:tabs>
              <w:tab w:val="left" w:pos="880"/>
              <w:tab w:val="right" w:leader="dot" w:pos="8296"/>
            </w:tabs>
            <w:rPr>
              <w:rFonts w:eastAsiaTheme="minorEastAsia"/>
              <w:noProof/>
              <w:lang w:eastAsia="el-GR"/>
            </w:rPr>
          </w:pPr>
          <w:hyperlink w:anchor="_Toc73199727" w:history="1">
            <w:r w:rsidR="008C4049" w:rsidRPr="00392D2C">
              <w:rPr>
                <w:rStyle w:val="Hyperlink"/>
                <w:noProof/>
              </w:rPr>
              <w:t>9.4</w:t>
            </w:r>
            <w:r w:rsidR="008C4049">
              <w:rPr>
                <w:rFonts w:eastAsiaTheme="minorEastAsia"/>
                <w:noProof/>
                <w:lang w:eastAsia="el-GR"/>
              </w:rPr>
              <w:tab/>
            </w:r>
            <w:r w:rsidR="008C4049" w:rsidRPr="00392D2C">
              <w:rPr>
                <w:rStyle w:val="Hyperlink"/>
                <w:noProof/>
              </w:rPr>
              <w:t>Συνεδρίαση Δ.Σ.</w:t>
            </w:r>
            <w:r w:rsidR="008C4049">
              <w:rPr>
                <w:noProof/>
                <w:webHidden/>
              </w:rPr>
              <w:tab/>
            </w:r>
            <w:r w:rsidR="008C4049">
              <w:rPr>
                <w:noProof/>
                <w:webHidden/>
              </w:rPr>
              <w:fldChar w:fldCharType="begin"/>
            </w:r>
            <w:r w:rsidR="008C4049">
              <w:rPr>
                <w:noProof/>
                <w:webHidden/>
              </w:rPr>
              <w:instrText xml:space="preserve"> PAGEREF _Toc73199727 \h </w:instrText>
            </w:r>
            <w:r w:rsidR="008C4049">
              <w:rPr>
                <w:noProof/>
                <w:webHidden/>
              </w:rPr>
            </w:r>
            <w:r w:rsidR="008C4049">
              <w:rPr>
                <w:noProof/>
                <w:webHidden/>
              </w:rPr>
              <w:fldChar w:fldCharType="separate"/>
            </w:r>
            <w:r w:rsidR="007C6047">
              <w:rPr>
                <w:noProof/>
                <w:webHidden/>
              </w:rPr>
              <w:t>19</w:t>
            </w:r>
            <w:r w:rsidR="008C4049">
              <w:rPr>
                <w:noProof/>
                <w:webHidden/>
              </w:rPr>
              <w:fldChar w:fldCharType="end"/>
            </w:r>
          </w:hyperlink>
        </w:p>
        <w:p w14:paraId="76DE83B2" w14:textId="7F2934E1" w:rsidR="008C4049" w:rsidRDefault="00464344">
          <w:pPr>
            <w:pStyle w:val="TOC2"/>
            <w:tabs>
              <w:tab w:val="left" w:pos="880"/>
              <w:tab w:val="right" w:leader="dot" w:pos="8296"/>
            </w:tabs>
            <w:rPr>
              <w:rFonts w:eastAsiaTheme="minorEastAsia"/>
              <w:noProof/>
              <w:lang w:eastAsia="el-GR"/>
            </w:rPr>
          </w:pPr>
          <w:hyperlink w:anchor="_Toc73199728" w:history="1">
            <w:r w:rsidR="008C4049" w:rsidRPr="00392D2C">
              <w:rPr>
                <w:rStyle w:val="Hyperlink"/>
                <w:noProof/>
              </w:rPr>
              <w:t>9.5</w:t>
            </w:r>
            <w:r w:rsidR="008C4049">
              <w:rPr>
                <w:rFonts w:eastAsiaTheme="minorEastAsia"/>
                <w:noProof/>
                <w:lang w:eastAsia="el-GR"/>
              </w:rPr>
              <w:tab/>
            </w:r>
            <w:r w:rsidR="008C4049" w:rsidRPr="00392D2C">
              <w:rPr>
                <w:rStyle w:val="Hyperlink"/>
                <w:noProof/>
              </w:rPr>
              <w:t>Απαρτία, Πλειοψηφία και Αποφάσεις Δ.Σ.</w:t>
            </w:r>
            <w:r w:rsidR="008C4049">
              <w:rPr>
                <w:noProof/>
                <w:webHidden/>
              </w:rPr>
              <w:tab/>
            </w:r>
            <w:r w:rsidR="008C4049">
              <w:rPr>
                <w:noProof/>
                <w:webHidden/>
              </w:rPr>
              <w:fldChar w:fldCharType="begin"/>
            </w:r>
            <w:r w:rsidR="008C4049">
              <w:rPr>
                <w:noProof/>
                <w:webHidden/>
              </w:rPr>
              <w:instrText xml:space="preserve"> PAGEREF _Toc73199728 \h </w:instrText>
            </w:r>
            <w:r w:rsidR="008C4049">
              <w:rPr>
                <w:noProof/>
                <w:webHidden/>
              </w:rPr>
            </w:r>
            <w:r w:rsidR="008C4049">
              <w:rPr>
                <w:noProof/>
                <w:webHidden/>
              </w:rPr>
              <w:fldChar w:fldCharType="separate"/>
            </w:r>
            <w:r w:rsidR="007C6047">
              <w:rPr>
                <w:noProof/>
                <w:webHidden/>
              </w:rPr>
              <w:t>19</w:t>
            </w:r>
            <w:r w:rsidR="008C4049">
              <w:rPr>
                <w:noProof/>
                <w:webHidden/>
              </w:rPr>
              <w:fldChar w:fldCharType="end"/>
            </w:r>
          </w:hyperlink>
        </w:p>
        <w:p w14:paraId="516F41FE" w14:textId="6ADE9ED3" w:rsidR="008C4049" w:rsidRDefault="00464344">
          <w:pPr>
            <w:pStyle w:val="TOC2"/>
            <w:tabs>
              <w:tab w:val="left" w:pos="880"/>
              <w:tab w:val="right" w:leader="dot" w:pos="8296"/>
            </w:tabs>
            <w:rPr>
              <w:rFonts w:eastAsiaTheme="minorEastAsia"/>
              <w:noProof/>
              <w:lang w:eastAsia="el-GR"/>
            </w:rPr>
          </w:pPr>
          <w:hyperlink w:anchor="_Toc73199729" w:history="1">
            <w:r w:rsidR="008C4049" w:rsidRPr="00392D2C">
              <w:rPr>
                <w:rStyle w:val="Hyperlink"/>
                <w:noProof/>
              </w:rPr>
              <w:t>9.6</w:t>
            </w:r>
            <w:r w:rsidR="008C4049">
              <w:rPr>
                <w:rFonts w:eastAsiaTheme="minorEastAsia"/>
                <w:noProof/>
                <w:lang w:eastAsia="el-GR"/>
              </w:rPr>
              <w:tab/>
            </w:r>
            <w:r w:rsidR="008C4049" w:rsidRPr="00392D2C">
              <w:rPr>
                <w:rStyle w:val="Hyperlink"/>
                <w:noProof/>
              </w:rPr>
              <w:t xml:space="preserve">Πρακτικά Δ.Σ.     </w:t>
            </w:r>
            <w:r w:rsidR="008C4049">
              <w:rPr>
                <w:noProof/>
                <w:webHidden/>
              </w:rPr>
              <w:tab/>
            </w:r>
            <w:r w:rsidR="008C4049">
              <w:rPr>
                <w:noProof/>
                <w:webHidden/>
              </w:rPr>
              <w:fldChar w:fldCharType="begin"/>
            </w:r>
            <w:r w:rsidR="008C4049">
              <w:rPr>
                <w:noProof/>
                <w:webHidden/>
              </w:rPr>
              <w:instrText xml:space="preserve"> PAGEREF _Toc73199729 \h </w:instrText>
            </w:r>
            <w:r w:rsidR="008C4049">
              <w:rPr>
                <w:noProof/>
                <w:webHidden/>
              </w:rPr>
            </w:r>
            <w:r w:rsidR="008C4049">
              <w:rPr>
                <w:noProof/>
                <w:webHidden/>
              </w:rPr>
              <w:fldChar w:fldCharType="separate"/>
            </w:r>
            <w:r w:rsidR="007C6047">
              <w:rPr>
                <w:noProof/>
                <w:webHidden/>
              </w:rPr>
              <w:t>19</w:t>
            </w:r>
            <w:r w:rsidR="008C4049">
              <w:rPr>
                <w:noProof/>
                <w:webHidden/>
              </w:rPr>
              <w:fldChar w:fldCharType="end"/>
            </w:r>
          </w:hyperlink>
        </w:p>
        <w:p w14:paraId="344390B4" w14:textId="797FE947" w:rsidR="008C4049" w:rsidRDefault="00464344">
          <w:pPr>
            <w:pStyle w:val="TOC1"/>
            <w:rPr>
              <w:rFonts w:eastAsiaTheme="minorEastAsia"/>
              <w:noProof/>
              <w:lang w:eastAsia="el-GR"/>
            </w:rPr>
          </w:pPr>
          <w:hyperlink w:anchor="_Toc73199730" w:history="1">
            <w:r w:rsidR="008C4049" w:rsidRPr="00392D2C">
              <w:rPr>
                <w:rStyle w:val="Hyperlink"/>
                <w:noProof/>
              </w:rPr>
              <w:t>10</w:t>
            </w:r>
            <w:r w:rsidR="008C4049">
              <w:rPr>
                <w:rFonts w:eastAsiaTheme="minorEastAsia"/>
                <w:noProof/>
                <w:lang w:eastAsia="el-GR"/>
              </w:rPr>
              <w:tab/>
            </w:r>
            <w:r w:rsidR="008C4049" w:rsidRPr="00392D2C">
              <w:rPr>
                <w:rStyle w:val="Hyperlink"/>
                <w:noProof/>
              </w:rPr>
              <w:t>Αξιολόγηση Μελών Δ.Σ. και Προέδρου</w:t>
            </w:r>
            <w:r w:rsidR="008C4049">
              <w:rPr>
                <w:noProof/>
                <w:webHidden/>
              </w:rPr>
              <w:tab/>
            </w:r>
            <w:r w:rsidR="008C4049">
              <w:rPr>
                <w:noProof/>
                <w:webHidden/>
              </w:rPr>
              <w:fldChar w:fldCharType="begin"/>
            </w:r>
            <w:r w:rsidR="008C4049">
              <w:rPr>
                <w:noProof/>
                <w:webHidden/>
              </w:rPr>
              <w:instrText xml:space="preserve"> PAGEREF _Toc73199730 \h </w:instrText>
            </w:r>
            <w:r w:rsidR="008C4049">
              <w:rPr>
                <w:noProof/>
                <w:webHidden/>
              </w:rPr>
            </w:r>
            <w:r w:rsidR="008C4049">
              <w:rPr>
                <w:noProof/>
                <w:webHidden/>
              </w:rPr>
              <w:fldChar w:fldCharType="separate"/>
            </w:r>
            <w:r w:rsidR="007C6047">
              <w:rPr>
                <w:noProof/>
                <w:webHidden/>
              </w:rPr>
              <w:t>20</w:t>
            </w:r>
            <w:r w:rsidR="008C4049">
              <w:rPr>
                <w:noProof/>
                <w:webHidden/>
              </w:rPr>
              <w:fldChar w:fldCharType="end"/>
            </w:r>
          </w:hyperlink>
        </w:p>
        <w:p w14:paraId="1F1324A8" w14:textId="64BEBD74" w:rsidR="008C4049" w:rsidRDefault="00464344">
          <w:pPr>
            <w:pStyle w:val="TOC1"/>
            <w:rPr>
              <w:rFonts w:eastAsiaTheme="minorEastAsia"/>
              <w:noProof/>
              <w:lang w:eastAsia="el-GR"/>
            </w:rPr>
          </w:pPr>
          <w:hyperlink w:anchor="_Toc73199731" w:history="1">
            <w:r w:rsidR="008C4049" w:rsidRPr="00392D2C">
              <w:rPr>
                <w:rStyle w:val="Hyperlink"/>
                <w:noProof/>
              </w:rPr>
              <w:t>11</w:t>
            </w:r>
            <w:r w:rsidR="008C4049">
              <w:rPr>
                <w:rFonts w:eastAsiaTheme="minorEastAsia"/>
                <w:noProof/>
                <w:lang w:eastAsia="el-GR"/>
              </w:rPr>
              <w:tab/>
            </w:r>
            <w:r w:rsidR="008C4049" w:rsidRPr="00392D2C">
              <w:rPr>
                <w:rStyle w:val="Hyperlink"/>
                <w:noProof/>
              </w:rPr>
              <w:t>Ισχύς κανονισμού</w:t>
            </w:r>
            <w:r w:rsidR="008C4049">
              <w:rPr>
                <w:noProof/>
                <w:webHidden/>
              </w:rPr>
              <w:tab/>
            </w:r>
            <w:r w:rsidR="008C4049">
              <w:rPr>
                <w:noProof/>
                <w:webHidden/>
              </w:rPr>
              <w:fldChar w:fldCharType="begin"/>
            </w:r>
            <w:r w:rsidR="008C4049">
              <w:rPr>
                <w:noProof/>
                <w:webHidden/>
              </w:rPr>
              <w:instrText xml:space="preserve"> PAGEREF _Toc73199731 \h </w:instrText>
            </w:r>
            <w:r w:rsidR="008C4049">
              <w:rPr>
                <w:noProof/>
                <w:webHidden/>
              </w:rPr>
            </w:r>
            <w:r w:rsidR="008C4049">
              <w:rPr>
                <w:noProof/>
                <w:webHidden/>
              </w:rPr>
              <w:fldChar w:fldCharType="separate"/>
            </w:r>
            <w:r w:rsidR="007C6047">
              <w:rPr>
                <w:noProof/>
                <w:webHidden/>
              </w:rPr>
              <w:t>21</w:t>
            </w:r>
            <w:r w:rsidR="008C4049">
              <w:rPr>
                <w:noProof/>
                <w:webHidden/>
              </w:rPr>
              <w:fldChar w:fldCharType="end"/>
            </w:r>
          </w:hyperlink>
        </w:p>
        <w:p w14:paraId="6209AF98" w14:textId="3C71FDA6" w:rsidR="00D67594" w:rsidRPr="00B13D97" w:rsidRDefault="00D67594">
          <w:r w:rsidRPr="00B13D97">
            <w:rPr>
              <w:b/>
              <w:bCs/>
            </w:rPr>
            <w:fldChar w:fldCharType="end"/>
          </w:r>
        </w:p>
      </w:sdtContent>
    </w:sdt>
    <w:p w14:paraId="4E690574" w14:textId="77777777" w:rsidR="000E4973" w:rsidRPr="00B13D97" w:rsidRDefault="000E4973" w:rsidP="00BA0C0D">
      <w:pPr>
        <w:pStyle w:val="Heading1"/>
        <w:rPr>
          <w:rStyle w:val="Strong"/>
          <w:b/>
        </w:rPr>
      </w:pPr>
      <w:bookmarkStart w:id="0" w:name="_Toc417979090"/>
      <w:bookmarkStart w:id="1" w:name="_Toc418773838"/>
      <w:bookmarkStart w:id="2" w:name="_Toc418775258"/>
      <w:bookmarkStart w:id="3" w:name="_Toc418778066"/>
      <w:bookmarkStart w:id="4" w:name="_Toc419200089"/>
      <w:bookmarkStart w:id="5" w:name="_Toc419360714"/>
      <w:bookmarkStart w:id="6" w:name="_Toc419806472"/>
      <w:bookmarkStart w:id="7" w:name="_Toc417979091"/>
      <w:bookmarkStart w:id="8" w:name="_Toc418773839"/>
      <w:bookmarkStart w:id="9" w:name="_Toc418775259"/>
      <w:bookmarkStart w:id="10" w:name="_Toc418778067"/>
      <w:bookmarkStart w:id="11" w:name="_Toc419200090"/>
      <w:bookmarkStart w:id="12" w:name="_Toc419360715"/>
      <w:bookmarkStart w:id="13" w:name="_Toc419806473"/>
      <w:bookmarkStart w:id="14" w:name="_Toc73199705"/>
      <w:bookmarkEnd w:id="0"/>
      <w:bookmarkEnd w:id="1"/>
      <w:bookmarkEnd w:id="2"/>
      <w:bookmarkEnd w:id="3"/>
      <w:bookmarkEnd w:id="4"/>
      <w:bookmarkEnd w:id="5"/>
      <w:bookmarkEnd w:id="6"/>
      <w:bookmarkEnd w:id="7"/>
      <w:bookmarkEnd w:id="8"/>
      <w:bookmarkEnd w:id="9"/>
      <w:bookmarkEnd w:id="10"/>
      <w:bookmarkEnd w:id="11"/>
      <w:bookmarkEnd w:id="12"/>
      <w:bookmarkEnd w:id="13"/>
      <w:r w:rsidRPr="00B13D97">
        <w:rPr>
          <w:rStyle w:val="Strong"/>
          <w:b/>
        </w:rPr>
        <w:lastRenderedPageBreak/>
        <w:t>Εισαγωγή</w:t>
      </w:r>
      <w:bookmarkEnd w:id="14"/>
      <w:r w:rsidRPr="00B13D97">
        <w:rPr>
          <w:rStyle w:val="Strong"/>
          <w:b/>
        </w:rPr>
        <w:t xml:space="preserve"> </w:t>
      </w:r>
    </w:p>
    <w:p w14:paraId="2E030736" w14:textId="4FF4372A" w:rsidR="00472608" w:rsidRPr="00B13D97" w:rsidRDefault="007D5865" w:rsidP="00125FE0">
      <w:pPr>
        <w:spacing w:before="200"/>
        <w:jc w:val="both"/>
      </w:pPr>
      <w:r w:rsidRPr="00B13D97">
        <w:t xml:space="preserve">Ο Κανονισμός αυτός </w:t>
      </w:r>
      <w:r w:rsidR="00F66685" w:rsidRPr="00B13D97">
        <w:rPr>
          <w:rFonts w:ascii="Calibri" w:hAnsi="Calibri" w:cs="Calibri"/>
        </w:rPr>
        <w:t xml:space="preserve">περιλαμβάνει ρυθμίσεις σχετικά με την εξουσία, τις αρμοδιότητες, τις υποχρεώσεις, τις ευθύνες, τις αρχές λειτουργίας και τους κανόνες συμπεριφοράς των μελών του </w:t>
      </w:r>
      <w:r w:rsidRPr="00B13D97">
        <w:t>Διοικητικού Συμβουλίου</w:t>
      </w:r>
      <w:r w:rsidR="004F7342" w:rsidRPr="00B13D97">
        <w:t xml:space="preserve"> (εφεξής «</w:t>
      </w:r>
      <w:r w:rsidR="00037C58" w:rsidRPr="00B13D97">
        <w:t>Δ.Σ.</w:t>
      </w:r>
      <w:r w:rsidR="004F7342" w:rsidRPr="00B13D97">
        <w:t>»)</w:t>
      </w:r>
      <w:r w:rsidRPr="00B13D97">
        <w:t xml:space="preserve"> της Εταιρείας «</w:t>
      </w:r>
      <w:r w:rsidRPr="00B13D97">
        <w:rPr>
          <w:rFonts w:ascii="Calibri" w:hAnsi="Calibri" w:cs="Calibri"/>
          <w:lang w:val="en-US"/>
        </w:rPr>
        <w:t>LAMDA</w:t>
      </w:r>
      <w:r w:rsidRPr="00B13D97">
        <w:rPr>
          <w:rFonts w:ascii="Calibri" w:hAnsi="Calibri" w:cs="Calibri"/>
        </w:rPr>
        <w:t xml:space="preserve"> </w:t>
      </w:r>
      <w:r w:rsidRPr="00B13D97">
        <w:rPr>
          <w:rFonts w:ascii="Calibri" w:hAnsi="Calibri" w:cs="Calibri"/>
          <w:lang w:val="en-US"/>
        </w:rPr>
        <w:t>DEVELOPMENT</w:t>
      </w:r>
      <w:r w:rsidRPr="00B13D97">
        <w:rPr>
          <w:rFonts w:ascii="Calibri" w:hAnsi="Calibri" w:cs="Calibri"/>
        </w:rPr>
        <w:t xml:space="preserve"> ΑΝΩΝΥΜΗ ΕΤΑΙΡΕΙΑ ΣΥΜΜΕΤΟΧΩΝ ΚΑΙ ΑΞΙΟΠΟΙΗΣΗΣ ΑΚΙΝΗΤΩΝ»</w:t>
      </w:r>
      <w:r w:rsidR="00703894" w:rsidRPr="00B13D97">
        <w:t xml:space="preserve"> (εφεξής «η Εταιρεία»)</w:t>
      </w:r>
      <w:r w:rsidR="0008210F" w:rsidRPr="00B13D97">
        <w:t>, έχοντας ως βάση αναφοράς</w:t>
      </w:r>
      <w:r w:rsidR="00703894" w:rsidRPr="00B13D97">
        <w:t xml:space="preserve"> </w:t>
      </w:r>
      <w:r w:rsidR="00B23C96" w:rsidRPr="00B13D97">
        <w:t xml:space="preserve">τους </w:t>
      </w:r>
      <w:r w:rsidR="00664317">
        <w:t>Ν.</w:t>
      </w:r>
      <w:r w:rsidR="00664317" w:rsidRPr="00B13D97">
        <w:t xml:space="preserve"> </w:t>
      </w:r>
      <w:r w:rsidR="00216251" w:rsidRPr="00C35F41">
        <w:t>4548/2018</w:t>
      </w:r>
      <w:r w:rsidR="00B23C96" w:rsidRPr="00216251">
        <w:t xml:space="preserve"> «</w:t>
      </w:r>
      <w:r w:rsidR="00454D9A">
        <w:t xml:space="preserve">Νέος Νόμος </w:t>
      </w:r>
      <w:r w:rsidR="00B23C96" w:rsidRPr="00216251">
        <w:t>Περί Ανωνύμων Εταιρειών»</w:t>
      </w:r>
      <w:r w:rsidR="00B23C96" w:rsidRPr="00B13D97">
        <w:t xml:space="preserve"> και </w:t>
      </w:r>
      <w:r w:rsidR="00664317">
        <w:t xml:space="preserve">Ν. </w:t>
      </w:r>
      <w:r w:rsidR="00216251" w:rsidRPr="00C35F41">
        <w:t>4706/2020</w:t>
      </w:r>
      <w:r w:rsidR="00BA2729" w:rsidRPr="00B13D97">
        <w:t>,</w:t>
      </w:r>
      <w:r w:rsidR="00B23C96" w:rsidRPr="00B13D97">
        <w:t xml:space="preserve"> καθώς και το ισχύον Καταστατικό, τον Εσωτερικό Κανονισμό Λειτουργίας και τ</w:t>
      </w:r>
      <w:r w:rsidR="0008210F" w:rsidRPr="00B13D97">
        <w:t xml:space="preserve">ον </w:t>
      </w:r>
      <w:r w:rsidR="00576E83">
        <w:t xml:space="preserve">Ελληνικό </w:t>
      </w:r>
      <w:r w:rsidR="0008210F" w:rsidRPr="00B13D97">
        <w:t>Κώδικα Εταιρικής Διακυβέρνησ</w:t>
      </w:r>
      <w:r w:rsidR="00F64104">
        <w:t>η</w:t>
      </w:r>
      <w:r w:rsidR="00B23C96" w:rsidRPr="00B13D97">
        <w:t>ς</w:t>
      </w:r>
      <w:r w:rsidR="00F27573">
        <w:t xml:space="preserve"> </w:t>
      </w:r>
      <w:r w:rsidR="00576E83">
        <w:t>(Ιούνιος 2021)</w:t>
      </w:r>
      <w:r w:rsidR="00287E2E">
        <w:t>,</w:t>
      </w:r>
      <w:r w:rsidR="00576E83">
        <w:t xml:space="preserve"> </w:t>
      </w:r>
      <w:r w:rsidR="00F27573">
        <w:t>που έχει υιοθετήσει και εφαρμόζει η Εταιρεία</w:t>
      </w:r>
      <w:r w:rsidR="002B6C4E">
        <w:t xml:space="preserve"> εξαιρουμένων των </w:t>
      </w:r>
      <w:r w:rsidR="005D1561">
        <w:t>ακόλουθων</w:t>
      </w:r>
      <w:r w:rsidR="00104AF9">
        <w:t xml:space="preserve"> </w:t>
      </w:r>
      <w:r w:rsidR="002B6C4E">
        <w:t>διατάξεων</w:t>
      </w:r>
      <w:r w:rsidR="00501BCC">
        <w:t>,</w:t>
      </w:r>
      <w:r w:rsidR="002B6C4E">
        <w:t xml:space="preserve"> </w:t>
      </w:r>
      <w:r w:rsidR="00104AF9">
        <w:t xml:space="preserve">με τις οποίες </w:t>
      </w:r>
      <w:r w:rsidR="00501BCC">
        <w:t>προτίθεται</w:t>
      </w:r>
      <w:r w:rsidR="00104AF9">
        <w:t xml:space="preserve"> να </w:t>
      </w:r>
      <w:r w:rsidR="00104AF9" w:rsidRPr="00073479">
        <w:t>συμμορφωθεί</w:t>
      </w:r>
      <w:r w:rsidR="00501BCC" w:rsidRPr="00073479">
        <w:t xml:space="preserve"> το αργότερο</w:t>
      </w:r>
      <w:r w:rsidR="00104AF9" w:rsidRPr="00073479">
        <w:t xml:space="preserve"> εντός του επόμενου έτους από την έναρξη ισχύος των άρθρων 1 έως 24 του </w:t>
      </w:r>
      <w:r w:rsidR="009A5883" w:rsidRPr="00073479">
        <w:t>Ν.</w:t>
      </w:r>
      <w:r w:rsidR="00104AF9" w:rsidRPr="00073479">
        <w:t xml:space="preserve"> 4706/2020: </w:t>
      </w:r>
      <w:r w:rsidR="002B6C4E" w:rsidRPr="00073479">
        <w:t xml:space="preserve">1.13, </w:t>
      </w:r>
      <w:r w:rsidR="00104AF9" w:rsidRPr="00073479">
        <w:t xml:space="preserve">2.2.17, 2.2.18, </w:t>
      </w:r>
      <w:r w:rsidR="002B6C4E" w:rsidRPr="00073479">
        <w:t>2.2.21, 2.2.22</w:t>
      </w:r>
      <w:r w:rsidR="007B2418" w:rsidRPr="00073479">
        <w:t xml:space="preserve"> και </w:t>
      </w:r>
      <w:r w:rsidR="00104AF9" w:rsidRPr="00073479">
        <w:t>2.4.13</w:t>
      </w:r>
      <w:r w:rsidR="00287E2E" w:rsidRPr="00073479">
        <w:t>.</w:t>
      </w:r>
    </w:p>
    <w:p w14:paraId="453874D0" w14:textId="6C2FD6B1" w:rsidR="00B61B60" w:rsidRPr="00B13D97" w:rsidRDefault="00791BAF" w:rsidP="00FE4BF0">
      <w:pPr>
        <w:pStyle w:val="Heading1"/>
      </w:pPr>
      <w:bookmarkStart w:id="15" w:name="_Toc418773841"/>
      <w:bookmarkStart w:id="16" w:name="_Toc418775261"/>
      <w:bookmarkStart w:id="17" w:name="_Toc418778069"/>
      <w:bookmarkStart w:id="18" w:name="_Toc419200092"/>
      <w:bookmarkStart w:id="19" w:name="_Toc419360717"/>
      <w:bookmarkStart w:id="20" w:name="_Toc419806475"/>
      <w:bookmarkStart w:id="21" w:name="_Toc73199706"/>
      <w:bookmarkEnd w:id="15"/>
      <w:bookmarkEnd w:id="16"/>
      <w:bookmarkEnd w:id="17"/>
      <w:bookmarkEnd w:id="18"/>
      <w:bookmarkEnd w:id="19"/>
      <w:bookmarkEnd w:id="20"/>
      <w:r w:rsidRPr="00B13D97">
        <w:t xml:space="preserve">Ρόλος </w:t>
      </w:r>
      <w:r w:rsidR="004F7342" w:rsidRPr="00B13D97">
        <w:t xml:space="preserve">και εξουσία </w:t>
      </w:r>
      <w:r w:rsidRPr="00B13D97">
        <w:t>του</w:t>
      </w:r>
      <w:r w:rsidR="000E4973" w:rsidRPr="00B13D97">
        <w:t xml:space="preserve"> </w:t>
      </w:r>
      <w:r w:rsidR="00037C58" w:rsidRPr="00B13D97">
        <w:t>Δ.Σ.</w:t>
      </w:r>
      <w:bookmarkEnd w:id="21"/>
    </w:p>
    <w:p w14:paraId="21E6335F" w14:textId="5D9588B2" w:rsidR="003B693E" w:rsidRPr="00B13D97" w:rsidRDefault="003B693E" w:rsidP="004B5964">
      <w:pPr>
        <w:spacing w:before="200"/>
        <w:jc w:val="both"/>
      </w:pPr>
      <w:r w:rsidRPr="00B13D97">
        <w:t xml:space="preserve">Το </w:t>
      </w:r>
      <w:r w:rsidR="00037C58" w:rsidRPr="00B13D97">
        <w:t>Δ.Σ.</w:t>
      </w:r>
      <w:r w:rsidRPr="00B13D97">
        <w:t xml:space="preserve"> είναι </w:t>
      </w:r>
      <w:r w:rsidR="005A40CF" w:rsidRPr="00B13D97">
        <w:t xml:space="preserve">το </w:t>
      </w:r>
      <w:r w:rsidRPr="00B13D97">
        <w:t xml:space="preserve">αρμόδιο </w:t>
      </w:r>
      <w:r w:rsidR="00681E52" w:rsidRPr="00B13D97">
        <w:t xml:space="preserve">όργανο </w:t>
      </w:r>
      <w:r w:rsidRPr="00B13D97">
        <w:t>να αποφασίζει για όλα τα θέματα</w:t>
      </w:r>
      <w:r w:rsidR="005A40CF" w:rsidRPr="00B13D97">
        <w:t>,</w:t>
      </w:r>
      <w:r w:rsidRPr="00B13D97">
        <w:t xml:space="preserve"> που αφορούν την εκπροσώπηση, τη διοίκηση, τη διαχείριση και γενικά την επιδίωξη της πραγμάτωσης του σκοπού της Εταιρείας. </w:t>
      </w:r>
    </w:p>
    <w:p w14:paraId="174D74E4" w14:textId="2E3B5AA2" w:rsidR="003B693E" w:rsidRPr="00EB746F" w:rsidRDefault="003B693E" w:rsidP="003131D3">
      <w:pPr>
        <w:jc w:val="both"/>
      </w:pPr>
      <w:r w:rsidRPr="00B13D97">
        <w:t xml:space="preserve">Το </w:t>
      </w:r>
      <w:r w:rsidR="00037C58" w:rsidRPr="00B13D97">
        <w:t>Δ.Σ.</w:t>
      </w:r>
      <w:r w:rsidRPr="00B13D97">
        <w:t xml:space="preserve"> στην άσκηση των καθηκόντων του έχει ευρεία εξουσία</w:t>
      </w:r>
      <w:r w:rsidR="00BA2729" w:rsidRPr="00B13D97">
        <w:t>,</w:t>
      </w:r>
      <w:r w:rsidRPr="00B13D97">
        <w:t xml:space="preserve"> που δεν περιορίζεται παρά μόνο από τις πράξεις ή αποφάσεις που ανήκουν στην αρμοδιότητα της Γενικής Συνέλευσης. Ενδεικτικά και όχι περιοριστικά</w:t>
      </w:r>
      <w:r w:rsidR="00C33463" w:rsidRPr="00E221A2">
        <w:t>,</w:t>
      </w:r>
      <w:r w:rsidRPr="00B13D97">
        <w:t xml:space="preserve"> το </w:t>
      </w:r>
      <w:r w:rsidR="00037C58" w:rsidRPr="00B13D97">
        <w:t>Δ.Σ.</w:t>
      </w:r>
      <w:r w:rsidRPr="00B13D97">
        <w:t xml:space="preserve"> συγκαλεί τις Γενικές Συνελεύσεις των μετόχων, τακτικές ή έκτακτες, ρυθμίζει τα θέματα ημερήσιας διάταξης, </w:t>
      </w:r>
      <w:r w:rsidR="00317071" w:rsidRPr="006A33ED">
        <w:t xml:space="preserve"> καταρτίζει </w:t>
      </w:r>
      <w:r w:rsidR="00581617" w:rsidRPr="006A33ED">
        <w:t xml:space="preserve">τις ετήσιες χρηματοοικονομικές καταστάσεις και ετήσιες εκθέσεις </w:t>
      </w:r>
      <w:r w:rsidRPr="006A33ED">
        <w:t xml:space="preserve">σύμφωνα με </w:t>
      </w:r>
      <w:r w:rsidR="00A6469B">
        <w:t>τις εκάστοτε ισχύουσες διατάξεις του Ν. 4548/2018</w:t>
      </w:r>
      <w:r w:rsidR="00317071" w:rsidRPr="006A33ED">
        <w:t xml:space="preserve"> </w:t>
      </w:r>
      <w:r w:rsidRPr="006A33ED">
        <w:t xml:space="preserve">και τις υποβάλει στην Τακτική Γενική Συνέλευση προς έγκριση, προτείνοντας ταυτόχρονα τις αποσβέσεις που πρέπει να γίνουν στα έξοδα εγκαταστάσεως, τις αναγκαίες κρατήσεις για το τακτικό αποθεματικό, </w:t>
      </w:r>
      <w:r w:rsidR="00B9016F" w:rsidRPr="006A33ED">
        <w:t>εξασφαλίζει ότι οι ετήσιες χρηματοοικονομικές καταστάσεις, η ετήσια έκθεση διαχείρισης και η δήλω</w:t>
      </w:r>
      <w:r w:rsidR="00CC635A">
        <w:t>σ</w:t>
      </w:r>
      <w:r w:rsidR="00B9016F" w:rsidRPr="001A0BF6">
        <w:t xml:space="preserve">η εταιρικής διακυβέρνησης, οι ενοποιημένες χρηματοοικονομικές καταστάσεις, οι ενοποιημένες εκθέσεις διαχείρισης και </w:t>
      </w:r>
      <w:r w:rsidR="005C3BC9">
        <w:t xml:space="preserve">η </w:t>
      </w:r>
      <w:r w:rsidR="00B9016F" w:rsidRPr="001A0BF6">
        <w:t xml:space="preserve">τυχόν ενοποιημένη δήλωση εταιρικής διακυβέρνησης, καθώς και η έκθεση αποδοχών του άρθρου 112 </w:t>
      </w:r>
      <w:r w:rsidR="005C3BC9">
        <w:t xml:space="preserve">του Ν. 4548/2018 </w:t>
      </w:r>
      <w:r w:rsidR="00B9016F" w:rsidRPr="001A0BF6">
        <w:t xml:space="preserve">συντάσσονται και δημοσιεύονται σύμφωνα με τις διατάξεις της νομοθεσίας, </w:t>
      </w:r>
      <w:r w:rsidRPr="001A0BF6">
        <w:t xml:space="preserve">προτείνει τα μερίσματα που θα διανεμηθούν, καθορίζει τις εγκαταστάσεις και τις εργασίες της Εταιρείας, τις γενικές δαπάνες, προσλαμβάνει και παύει το προσωπικό, τηρεί τα Πρακτικά των συνεδριάσεων, συνομολογεί συμβάσεις </w:t>
      </w:r>
      <w:proofErr w:type="spellStart"/>
      <w:r w:rsidRPr="001A0BF6">
        <w:t>κ</w:t>
      </w:r>
      <w:r w:rsidR="009E56AD">
        <w:t>.</w:t>
      </w:r>
      <w:r w:rsidRPr="001A0BF6">
        <w:t>λπ</w:t>
      </w:r>
      <w:proofErr w:type="spellEnd"/>
      <w:r w:rsidRPr="001A0BF6">
        <w:t xml:space="preserve">, επιμελείται την πραγματοποίηση της δημοσιότητας που προβλέπεται από τα άρθρα </w:t>
      </w:r>
      <w:r w:rsidR="00B9016F" w:rsidRPr="00EB746F">
        <w:t xml:space="preserve">12 και </w:t>
      </w:r>
      <w:r w:rsidR="00317071" w:rsidRPr="00EB746F">
        <w:t>13</w:t>
      </w:r>
      <w:r w:rsidRPr="00EB746F">
        <w:t xml:space="preserve"> </w:t>
      </w:r>
      <w:r w:rsidR="00317071" w:rsidRPr="00EB746F">
        <w:t xml:space="preserve"> του Ν</w:t>
      </w:r>
      <w:r w:rsidR="009D0EE1">
        <w:t xml:space="preserve">. </w:t>
      </w:r>
      <w:r w:rsidR="00317071" w:rsidRPr="00EB746F">
        <w:t xml:space="preserve">4548/2018 </w:t>
      </w:r>
      <w:r w:rsidRPr="00EB746F">
        <w:t>ως ισχύει.</w:t>
      </w:r>
      <w:r w:rsidR="003F2ED7" w:rsidRPr="00EB746F">
        <w:t xml:space="preserve">  </w:t>
      </w:r>
      <w:r w:rsidRPr="00EB746F">
        <w:t xml:space="preserve">Πάντως οι αρμοδιότητες του </w:t>
      </w:r>
      <w:r w:rsidR="00037C58" w:rsidRPr="00EB746F">
        <w:t>Δ.Σ.</w:t>
      </w:r>
      <w:r w:rsidRPr="00EB746F">
        <w:t xml:space="preserve"> τελούν με την επιφύλαξη των άρθρων 1</w:t>
      </w:r>
      <w:r w:rsidR="00D21838" w:rsidRPr="00EB746F">
        <w:t>9</w:t>
      </w:r>
      <w:r w:rsidRPr="00EB746F">
        <w:t xml:space="preserve"> και </w:t>
      </w:r>
      <w:r w:rsidR="00D21838" w:rsidRPr="00EB746F">
        <w:t>9</w:t>
      </w:r>
      <w:r w:rsidR="00B9016F" w:rsidRPr="00EB746F">
        <w:t xml:space="preserve">9 έως 101 </w:t>
      </w:r>
      <w:r w:rsidRPr="00EB746F">
        <w:t xml:space="preserve">του </w:t>
      </w:r>
      <w:r w:rsidR="001F282A">
        <w:t>Ν.</w:t>
      </w:r>
      <w:r w:rsidR="00D21838" w:rsidRPr="00EB746F">
        <w:t xml:space="preserve"> 4548/2018</w:t>
      </w:r>
      <w:r w:rsidRPr="00EB746F">
        <w:t xml:space="preserve"> ως ισχύει.</w:t>
      </w:r>
    </w:p>
    <w:p w14:paraId="118A1D35" w14:textId="07F8C55F" w:rsidR="004F7342" w:rsidRPr="00B13D97" w:rsidRDefault="004F7342" w:rsidP="004F7342">
      <w:pPr>
        <w:jc w:val="both"/>
      </w:pPr>
      <w:r w:rsidRPr="00EB746F">
        <w:t xml:space="preserve">Το </w:t>
      </w:r>
      <w:r w:rsidR="00037C58" w:rsidRPr="00EB746F">
        <w:t>Δ.Σ.</w:t>
      </w:r>
      <w:r w:rsidRPr="00EB746F">
        <w:t xml:space="preserve"> μπορεί να αναθέτει </w:t>
      </w:r>
      <w:r w:rsidR="00D21838" w:rsidRPr="00EB746F">
        <w:t>τις εξουσίες της</w:t>
      </w:r>
      <w:r w:rsidR="00D21838">
        <w:t xml:space="preserve"> διαχείρισης και εκπροσώπησης </w:t>
      </w:r>
      <w:r w:rsidR="00B9016F">
        <w:t xml:space="preserve">της Εταιρείας σε ένα η περισσότερα πρόσωπα, Μέλη του ή μη, καθορίζοντας συγχρόνως και την έκταση της εν λόγω ανάθεσης, καθώς και το δικαίωμα αυτών να αναθέτουν περαιτέρω την άσκηση των </w:t>
      </w:r>
      <w:r w:rsidR="00B9016F">
        <w:lastRenderedPageBreak/>
        <w:t xml:space="preserve">εξουσιών που τους ανατέθηκαν ή μέρους τούτων σε άλλα Μέλη του </w:t>
      </w:r>
      <w:r w:rsidR="008B1C06" w:rsidRPr="00B13D97">
        <w:t>Δ.Σ.</w:t>
      </w:r>
      <w:r w:rsidR="00DD69F8" w:rsidRPr="00DD69F8">
        <w:t xml:space="preserve"> </w:t>
      </w:r>
      <w:r w:rsidR="00B9016F">
        <w:t xml:space="preserve">ή τρίτους. </w:t>
      </w:r>
      <w:r w:rsidRPr="00B13D97">
        <w:t>Η ανάθεση αυτή μπορεί να γίνεται γενικά για αόριστο ή για ορισμένο χρονικό διάστημα ή ειδικά για ορισμένες πράξεις.</w:t>
      </w:r>
    </w:p>
    <w:p w14:paraId="7A8F2D94" w14:textId="7096BFD4" w:rsidR="004F7342" w:rsidRPr="00B13D97" w:rsidRDefault="00FD5B43" w:rsidP="00173E2E">
      <w:pPr>
        <w:jc w:val="both"/>
      </w:pPr>
      <w:r w:rsidRPr="00EB746F">
        <w:t>Το</w:t>
      </w:r>
      <w:r w:rsidR="004F7342" w:rsidRPr="00EB746F">
        <w:t xml:space="preserve"> </w:t>
      </w:r>
      <w:r w:rsidR="00037C58" w:rsidRPr="00EB746F">
        <w:t>Δ.Σ.</w:t>
      </w:r>
      <w:r w:rsidR="004F7342" w:rsidRPr="00EB746F">
        <w:t xml:space="preserve"> έχει επίσης την αρμοδιότητα να αποφασίζει για την έκδοση ομολογιακών δανείων,</w:t>
      </w:r>
      <w:r w:rsidR="004F7342" w:rsidRPr="00B13D97">
        <w:t xml:space="preserve"> πλην αυτών για τα οποία αρμόδια είναι η Γενική Συνέλευση σύμφωνα με τα άρθρα </w:t>
      </w:r>
      <w:r w:rsidR="00B37363">
        <w:t>71 και 72 του Ν 4548/2018</w:t>
      </w:r>
      <w:r w:rsidR="004F7342" w:rsidRPr="00B13D97">
        <w:t xml:space="preserve">. Όσον αφορά σε ομολογιακά δάνεια μετατρέψιμα σε μετοχές, το </w:t>
      </w:r>
      <w:r w:rsidR="00037C58" w:rsidRPr="00B13D97">
        <w:t>Δ.Σ.</w:t>
      </w:r>
      <w:r w:rsidR="004F7342" w:rsidRPr="00B13D97">
        <w:t xml:space="preserve"> μπορεί να αποφασίζει την έκδοσή τους, κατόπιν εξουσιοδότησης από τη Γενική Συνέλευση, σύμφωνα με το άρθρο </w:t>
      </w:r>
      <w:r w:rsidR="00B37363">
        <w:t>24 του Ν 4548/2018</w:t>
      </w:r>
      <w:r w:rsidR="004F7342" w:rsidRPr="00B13D97">
        <w:t>.</w:t>
      </w:r>
    </w:p>
    <w:p w14:paraId="61D470DD" w14:textId="35094C8A" w:rsidR="00791BAF" w:rsidRPr="00B13D97" w:rsidRDefault="00791BAF" w:rsidP="00303EF8">
      <w:pPr>
        <w:pStyle w:val="Heading1"/>
      </w:pPr>
      <w:bookmarkStart w:id="22" w:name="_Toc73199707"/>
      <w:r w:rsidRPr="00B13D97">
        <w:t>Σ</w:t>
      </w:r>
      <w:r w:rsidR="006F1E71" w:rsidRPr="00B13D97">
        <w:t>υ</w:t>
      </w:r>
      <w:r w:rsidR="000878CD" w:rsidRPr="00B13D97">
        <w:t>γκρότηση</w:t>
      </w:r>
      <w:r w:rsidRPr="00B13D97">
        <w:t xml:space="preserve"> και Θητεία </w:t>
      </w:r>
      <w:r w:rsidR="00037C58" w:rsidRPr="00B13D97">
        <w:t>Δ.Σ.</w:t>
      </w:r>
      <w:bookmarkEnd w:id="22"/>
    </w:p>
    <w:p w14:paraId="2DFAAFEB" w14:textId="5D8B3163" w:rsidR="00747D9F" w:rsidRDefault="002D1655" w:rsidP="00111851">
      <w:pPr>
        <w:spacing w:before="120" w:after="120" w:line="240" w:lineRule="auto"/>
        <w:jc w:val="both"/>
        <w:rPr>
          <w:rFonts w:eastAsia="Times New Roman" w:cstheme="minorHAnsi"/>
        </w:rPr>
      </w:pPr>
      <w:r w:rsidRPr="00FA7ED5">
        <w:rPr>
          <w:rFonts w:eastAsia="Times New Roman" w:cstheme="minorHAnsi"/>
        </w:rPr>
        <w:t>Η συγκρότηση του Δ.Σ. σε σώμα πραγματοποιείται στην πρώτη συνεδρίασή του μετά από κάθε εκλογή των μελών του από τη Γενική Συνέλευση ή όταν κενωθεί η θέση του Προέδρου, του Διευθύνοντος Συμβούλου και του Αντιπροέδρου του Δ.Σ..</w:t>
      </w:r>
      <w:r w:rsidRPr="00C33463">
        <w:rPr>
          <w:rFonts w:eastAsia="Times New Roman" w:cstheme="minorHAnsi"/>
        </w:rPr>
        <w:t xml:space="preserve">    </w:t>
      </w:r>
    </w:p>
    <w:p w14:paraId="5477235C" w14:textId="3D3D29B0" w:rsidR="00F1223A" w:rsidRDefault="00747D9F" w:rsidP="00111851">
      <w:pPr>
        <w:spacing w:before="120" w:after="120" w:line="240" w:lineRule="auto"/>
        <w:jc w:val="both"/>
        <w:rPr>
          <w:rFonts w:eastAsia="Times New Roman" w:cstheme="minorHAnsi"/>
        </w:rPr>
      </w:pPr>
      <w:r w:rsidRPr="00EB746F">
        <w:rPr>
          <w:rFonts w:eastAsia="Times New Roman" w:cstheme="minorHAnsi"/>
        </w:rPr>
        <w:t xml:space="preserve">Σύμφωνα με το </w:t>
      </w:r>
      <w:r w:rsidR="003B693E" w:rsidRPr="00C35F41">
        <w:rPr>
          <w:rFonts w:eastAsia="Times New Roman" w:cstheme="minorHAnsi"/>
        </w:rPr>
        <w:t xml:space="preserve">άρθρο 10 του </w:t>
      </w:r>
      <w:r w:rsidRPr="00C35F41">
        <w:rPr>
          <w:rFonts w:eastAsia="Times New Roman" w:cstheme="minorHAnsi"/>
        </w:rPr>
        <w:t>Καταστατικ</w:t>
      </w:r>
      <w:r w:rsidR="003B693E" w:rsidRPr="00C35F41">
        <w:rPr>
          <w:rFonts w:eastAsia="Times New Roman" w:cstheme="minorHAnsi"/>
        </w:rPr>
        <w:t>ού</w:t>
      </w:r>
      <w:r w:rsidRPr="00EB746F">
        <w:rPr>
          <w:rFonts w:eastAsia="Times New Roman" w:cstheme="minorHAnsi"/>
        </w:rPr>
        <w:t xml:space="preserve"> της Εταιρείας:</w:t>
      </w:r>
    </w:p>
    <w:p w14:paraId="6247E531" w14:textId="2EC47E40" w:rsidR="002D1655" w:rsidRPr="00C33463" w:rsidRDefault="00F1223A" w:rsidP="00111851">
      <w:pPr>
        <w:spacing w:before="120" w:after="120" w:line="240" w:lineRule="auto"/>
        <w:jc w:val="both"/>
        <w:rPr>
          <w:rFonts w:eastAsia="Times New Roman" w:cstheme="minorHAnsi"/>
          <w:i/>
        </w:rPr>
      </w:pPr>
      <w:r>
        <w:rPr>
          <w:rFonts w:eastAsia="Times New Roman" w:cstheme="minorHAnsi"/>
          <w:i/>
        </w:rPr>
        <w:t xml:space="preserve">α. </w:t>
      </w:r>
      <w:r w:rsidR="002D1655" w:rsidRPr="00C33463">
        <w:rPr>
          <w:rFonts w:eastAsia="Times New Roman" w:cstheme="minorHAnsi"/>
          <w:i/>
        </w:rPr>
        <w:t>Ο</w:t>
      </w:r>
      <w:r>
        <w:rPr>
          <w:rFonts w:eastAsia="Times New Roman" w:cstheme="minorHAnsi"/>
          <w:i/>
        </w:rPr>
        <w:t>ρισμοί:</w:t>
      </w:r>
    </w:p>
    <w:p w14:paraId="35966245" w14:textId="6E3F0861" w:rsidR="002D1655" w:rsidRPr="00B13D97" w:rsidRDefault="002D1655" w:rsidP="00111851">
      <w:pPr>
        <w:spacing w:before="120" w:after="120"/>
        <w:jc w:val="both"/>
        <w:rPr>
          <w:rFonts w:eastAsia="Times New Roman" w:cstheme="minorHAnsi"/>
        </w:rPr>
      </w:pPr>
      <w:r w:rsidRPr="00A36473">
        <w:rPr>
          <w:rFonts w:eastAsia="Times New Roman" w:cstheme="minorHAnsi"/>
        </w:rPr>
        <w:t>Ως «Μέτοχος Μειοψηφίας»</w:t>
      </w:r>
      <w:r>
        <w:rPr>
          <w:rFonts w:eastAsia="Times New Roman" w:cstheme="minorHAnsi"/>
        </w:rPr>
        <w:t xml:space="preserve"> νοείται το νομικό πρόσωπο «VOXCOV</w:t>
      </w:r>
      <w:r w:rsidRPr="00A36473">
        <w:rPr>
          <w:rFonts w:eastAsia="Times New Roman" w:cstheme="minorHAnsi"/>
        </w:rPr>
        <w:t xml:space="preserve">E HOLDINGS LIMITED» και οποιοδήποτε άλλο πρόσωπο υπεισέρχεται στη θέση </w:t>
      </w:r>
      <w:r w:rsidR="00BC629A" w:rsidRPr="00A36473">
        <w:rPr>
          <w:rFonts w:eastAsia="Times New Roman" w:cstheme="minorHAnsi"/>
        </w:rPr>
        <w:t>τ</w:t>
      </w:r>
      <w:r w:rsidR="00BC629A">
        <w:rPr>
          <w:rFonts w:eastAsia="Times New Roman" w:cstheme="minorHAnsi"/>
        </w:rPr>
        <w:t>ου</w:t>
      </w:r>
      <w:r w:rsidR="00BC629A" w:rsidRPr="00A36473">
        <w:rPr>
          <w:rFonts w:eastAsia="Times New Roman" w:cstheme="minorHAnsi"/>
        </w:rPr>
        <w:t xml:space="preserve"> </w:t>
      </w:r>
      <w:r w:rsidRPr="00A36473">
        <w:rPr>
          <w:rFonts w:eastAsia="Times New Roman" w:cstheme="minorHAnsi"/>
        </w:rPr>
        <w:t xml:space="preserve">νομίμως και άνευ παράβασης σχετικών συμβατικών υποχρεώσεων, αποκτώντας ποσοστό τουλάχιστον 10% του Σχετικού Μετοχικού Κεφαλαίου της Εταιρείας (όπως αυτό ορίζεται </w:t>
      </w:r>
      <w:r w:rsidR="00BC629A">
        <w:rPr>
          <w:rFonts w:eastAsia="Times New Roman" w:cstheme="minorHAnsi"/>
        </w:rPr>
        <w:t>στην παράγραφο 12 του άρθρου 10 του Καταστατικού της Εταιρείας</w:t>
      </w:r>
      <w:r>
        <w:rPr>
          <w:rFonts w:eastAsia="Times New Roman" w:cstheme="minorHAnsi"/>
        </w:rPr>
        <w:t>).</w:t>
      </w:r>
    </w:p>
    <w:p w14:paraId="1C372BCD" w14:textId="2F46BFB1" w:rsidR="002D1655" w:rsidRPr="00B13D97" w:rsidRDefault="002D1655" w:rsidP="00111851">
      <w:pPr>
        <w:spacing w:before="120" w:after="120"/>
        <w:jc w:val="both"/>
        <w:rPr>
          <w:rFonts w:eastAsia="Times New Roman" w:cstheme="minorHAnsi"/>
        </w:rPr>
      </w:pPr>
      <w:r w:rsidRPr="00B13D97">
        <w:rPr>
          <w:rFonts w:eastAsia="Times New Roman" w:cstheme="minorHAnsi"/>
        </w:rPr>
        <w:t xml:space="preserve">Ως «Σχετικό Μετοχικό Κεφάλαιο» νοείται το μετοχικό κεφάλαιο της Εταιρείας, όπως αυτό διαμορφώνεται </w:t>
      </w:r>
      <w:r w:rsidR="00565FA4">
        <w:rPr>
          <w:rFonts w:eastAsia="Times New Roman" w:cstheme="minorHAnsi"/>
        </w:rPr>
        <w:t>εκάστοτε</w:t>
      </w:r>
      <w:r w:rsidRPr="00B13D97">
        <w:rPr>
          <w:rFonts w:eastAsia="Times New Roman" w:cstheme="minorHAnsi"/>
        </w:rPr>
        <w:t xml:space="preserve">, εξαιρουμένων των μετοχών οι οποίες εκδίδονται βάσει του </w:t>
      </w:r>
      <w:r w:rsidR="008121A1">
        <w:rPr>
          <w:rFonts w:eastAsia="Times New Roman" w:cstheme="minorHAnsi"/>
        </w:rPr>
        <w:t xml:space="preserve">εκάστοτε ισχύοντος </w:t>
      </w:r>
      <w:r w:rsidRPr="00B13D97">
        <w:rPr>
          <w:rFonts w:eastAsia="Times New Roman" w:cstheme="minorHAnsi"/>
        </w:rPr>
        <w:t xml:space="preserve">προγράμματος  δικαιωμάτων προαίρεσης αγοράς μετοχών που έχει εγκριθεί από τη Γενική Συνέλευση </w:t>
      </w:r>
      <w:r w:rsidR="008121A1">
        <w:rPr>
          <w:rFonts w:eastAsia="Times New Roman" w:cstheme="minorHAnsi"/>
        </w:rPr>
        <w:t>καθώς</w:t>
      </w:r>
      <w:r w:rsidRPr="00B13D97">
        <w:rPr>
          <w:rFonts w:eastAsia="Times New Roman" w:cstheme="minorHAnsi"/>
        </w:rPr>
        <w:t xml:space="preserve"> και οποιουδήποτε άλλου προγράμματος δικαιωμάτων προαίρεσης αγοράς μετοχών που εγκρίνεται βάσει του </w:t>
      </w:r>
      <w:r w:rsidR="008121A1">
        <w:rPr>
          <w:rFonts w:eastAsia="Times New Roman" w:cstheme="minorHAnsi"/>
        </w:rPr>
        <w:t>άρθρου</w:t>
      </w:r>
      <w:r w:rsidRPr="00B13D97">
        <w:rPr>
          <w:rFonts w:eastAsia="Times New Roman" w:cstheme="minorHAnsi"/>
        </w:rPr>
        <w:t xml:space="preserve"> </w:t>
      </w:r>
      <w:r w:rsidR="008121A1">
        <w:rPr>
          <w:rFonts w:eastAsia="Times New Roman" w:cstheme="minorHAnsi"/>
        </w:rPr>
        <w:t>1</w:t>
      </w:r>
      <w:r w:rsidRPr="00B13D97">
        <w:rPr>
          <w:rFonts w:eastAsia="Times New Roman" w:cstheme="minorHAnsi"/>
        </w:rPr>
        <w:t xml:space="preserve">13 </w:t>
      </w:r>
      <w:r w:rsidR="008121A1">
        <w:rPr>
          <w:rFonts w:eastAsia="Times New Roman" w:cstheme="minorHAnsi"/>
        </w:rPr>
        <w:t xml:space="preserve"> Ν 4548/2018</w:t>
      </w:r>
      <w:r w:rsidRPr="00B13D97">
        <w:rPr>
          <w:rFonts w:eastAsia="Times New Roman" w:cstheme="minorHAnsi"/>
        </w:rPr>
        <w:t>.</w:t>
      </w:r>
    </w:p>
    <w:p w14:paraId="7C774BE6" w14:textId="5F178324" w:rsidR="00F1223A" w:rsidRPr="00B13D97" w:rsidRDefault="002D1655" w:rsidP="00111851">
      <w:pPr>
        <w:spacing w:before="120" w:after="120"/>
        <w:jc w:val="both"/>
        <w:rPr>
          <w:rFonts w:eastAsia="Times New Roman" w:cstheme="minorHAnsi"/>
        </w:rPr>
      </w:pPr>
      <w:r w:rsidRPr="00B13D97">
        <w:rPr>
          <w:rFonts w:eastAsia="Times New Roman" w:cstheme="minorHAnsi"/>
        </w:rPr>
        <w:t>Με το ρήμα «κατέχω», όταν αυτό προσδιορίζει κατοχή μετοχών, νοείται τόσο η άμεση όσο και η δια πληρεξουσίου/εντολοδόχου κατοχή μετοχών.</w:t>
      </w:r>
    </w:p>
    <w:p w14:paraId="2C086B70" w14:textId="716B93D9" w:rsidR="00F1223A" w:rsidRPr="00F1223A" w:rsidRDefault="00F1223A" w:rsidP="00111851">
      <w:pPr>
        <w:spacing w:before="120" w:after="120" w:line="240" w:lineRule="auto"/>
        <w:jc w:val="both"/>
        <w:rPr>
          <w:rFonts w:eastAsia="Times New Roman" w:cstheme="minorHAnsi"/>
        </w:rPr>
      </w:pPr>
      <w:r w:rsidRPr="00C35F41">
        <w:rPr>
          <w:rFonts w:eastAsia="Times New Roman" w:cstheme="minorHAnsi"/>
        </w:rPr>
        <w:t>β. Ειδικότερα:</w:t>
      </w:r>
    </w:p>
    <w:p w14:paraId="48F3EF33" w14:textId="79897BD1" w:rsidR="00747D9F" w:rsidRPr="00111851" w:rsidRDefault="00747D9F" w:rsidP="00111851">
      <w:pPr>
        <w:numPr>
          <w:ilvl w:val="0"/>
          <w:numId w:val="1"/>
        </w:numPr>
        <w:spacing w:before="120" w:after="120"/>
        <w:jc w:val="both"/>
        <w:rPr>
          <w:rFonts w:eastAsia="Times New Roman" w:cstheme="minorHAnsi"/>
        </w:rPr>
      </w:pPr>
      <w:r w:rsidRPr="00B13D97">
        <w:rPr>
          <w:rFonts w:eastAsia="Times New Roman" w:cstheme="minorHAnsi"/>
        </w:rPr>
        <w:t xml:space="preserve">Η Εταιρεία διοικείται από το </w:t>
      </w:r>
      <w:r w:rsidR="008B1C06" w:rsidRPr="00B13D97">
        <w:t>Δ.Σ.</w:t>
      </w:r>
      <w:r w:rsidR="00681E52" w:rsidRPr="00B13D97">
        <w:rPr>
          <w:rFonts w:eastAsia="Times New Roman" w:cstheme="minorHAnsi"/>
        </w:rPr>
        <w:t>,</w:t>
      </w:r>
      <w:r w:rsidRPr="00B13D97">
        <w:rPr>
          <w:rFonts w:eastAsia="Times New Roman" w:cstheme="minorHAnsi"/>
        </w:rPr>
        <w:t xml:space="preserve"> που αποτελείται από πέντε (5) έως </w:t>
      </w:r>
      <w:r w:rsidR="008121A1">
        <w:rPr>
          <w:rFonts w:eastAsia="Times New Roman" w:cstheme="minorHAnsi"/>
        </w:rPr>
        <w:t>δεκαπέντε (15)</w:t>
      </w:r>
      <w:r w:rsidRPr="00B13D97">
        <w:rPr>
          <w:rFonts w:eastAsia="Times New Roman" w:cstheme="minorHAnsi"/>
        </w:rPr>
        <w:t xml:space="preserve"> Μέλη που εκλέγονται από τη Γενική Συνέλευση των μετόχων και είναι δυνατό να είναι μέτοχοι. Τα Μέλη δύνανται να είναι φυσικά ή νομικά πρόσωπα. Σε περίπτωση που ένα νομικό πρόσωπο είναι Μέλος του </w:t>
      </w:r>
      <w:r w:rsidR="00037C58" w:rsidRPr="00B13D97">
        <w:rPr>
          <w:rFonts w:eastAsia="Times New Roman" w:cstheme="minorHAnsi"/>
        </w:rPr>
        <w:t>Δ.Σ.</w:t>
      </w:r>
      <w:r w:rsidRPr="00B13D97">
        <w:rPr>
          <w:rFonts w:eastAsia="Times New Roman" w:cstheme="minorHAnsi"/>
        </w:rPr>
        <w:t xml:space="preserve">, οφείλει να ορίζει φυσικό πρόσωπο για την άσκηση των εξουσιών του νομικού προσώπου ως μέλους του </w:t>
      </w:r>
      <w:r w:rsidR="00037C58" w:rsidRPr="00B13D97">
        <w:rPr>
          <w:rFonts w:eastAsia="Times New Roman" w:cstheme="minorHAnsi"/>
        </w:rPr>
        <w:t>Δ.Σ.</w:t>
      </w:r>
      <w:r w:rsidRPr="00B13D97">
        <w:rPr>
          <w:rFonts w:eastAsia="Times New Roman" w:cstheme="minorHAnsi"/>
        </w:rPr>
        <w:t xml:space="preserve">. Οι εκλεγόμενοι ως Μέλη του </w:t>
      </w:r>
      <w:r w:rsidR="00037C58" w:rsidRPr="00B13D97">
        <w:rPr>
          <w:rFonts w:eastAsia="Times New Roman" w:cstheme="minorHAnsi"/>
        </w:rPr>
        <w:t>Δ.Σ.</w:t>
      </w:r>
      <w:r w:rsidRPr="00B13D97">
        <w:rPr>
          <w:rFonts w:eastAsia="Times New Roman" w:cstheme="minorHAnsi"/>
        </w:rPr>
        <w:t xml:space="preserve"> δύνανται να επανεκλέγονται. Η Γενική Συνέλευση μπορεί αν κρίνει σκόπιμο να εκλέγει και αναπληρωματικά Μέλη, έως τον αριθμό των εκάστοτε τακτικών Μελών.</w:t>
      </w:r>
    </w:p>
    <w:p w14:paraId="160681ED" w14:textId="2735071D" w:rsidR="00B61B60" w:rsidRPr="00B13D97" w:rsidRDefault="00E17F82" w:rsidP="00111851">
      <w:pPr>
        <w:spacing w:before="120" w:after="120"/>
        <w:ind w:left="426"/>
        <w:jc w:val="both"/>
        <w:rPr>
          <w:rFonts w:eastAsia="Times New Roman" w:cstheme="minorHAnsi"/>
        </w:rPr>
      </w:pPr>
      <w:r w:rsidRPr="00E17F82">
        <w:rPr>
          <w:rFonts w:eastAsia="Times New Roman" w:cstheme="minorHAnsi"/>
        </w:rPr>
        <w:lastRenderedPageBreak/>
        <w:t>1α.</w:t>
      </w:r>
      <w:r w:rsidRPr="00E17F82">
        <w:rPr>
          <w:rFonts w:eastAsia="Times New Roman" w:cstheme="minorHAnsi"/>
        </w:rPr>
        <w:tab/>
      </w:r>
      <w:r w:rsidR="000D0812">
        <w:rPr>
          <w:rFonts w:eastAsia="Times New Roman" w:cstheme="minorHAnsi"/>
        </w:rPr>
        <w:t xml:space="preserve"> </w:t>
      </w:r>
      <w:r w:rsidR="008121A1">
        <w:rPr>
          <w:rFonts w:eastAsia="Times New Roman" w:cstheme="minorHAnsi"/>
        </w:rPr>
        <w:t xml:space="preserve">Τρεις (3) πλήρεις μέρες πριν από τη συνεδρίαση της </w:t>
      </w:r>
      <w:r w:rsidR="00C33463">
        <w:rPr>
          <w:rFonts w:eastAsia="Times New Roman" w:cstheme="minorHAnsi"/>
        </w:rPr>
        <w:t>Γ</w:t>
      </w:r>
      <w:r w:rsidR="00C33463" w:rsidRPr="00E17F82">
        <w:rPr>
          <w:rFonts w:eastAsia="Times New Roman" w:cstheme="minorHAnsi"/>
        </w:rPr>
        <w:t xml:space="preserve">ενικής </w:t>
      </w:r>
      <w:r w:rsidR="00C33463">
        <w:rPr>
          <w:rFonts w:eastAsia="Times New Roman" w:cstheme="minorHAnsi"/>
        </w:rPr>
        <w:t>Σ</w:t>
      </w:r>
      <w:r w:rsidR="00C33463" w:rsidRPr="00E17F82">
        <w:rPr>
          <w:rFonts w:eastAsia="Times New Roman" w:cstheme="minorHAnsi"/>
        </w:rPr>
        <w:t>υνελεύσεως</w:t>
      </w:r>
      <w:r w:rsidR="00C33463">
        <w:rPr>
          <w:rFonts w:eastAsia="Times New Roman" w:cstheme="minorHAnsi"/>
        </w:rPr>
        <w:t>,</w:t>
      </w:r>
      <w:r w:rsidR="00C33463" w:rsidRPr="00E17F82">
        <w:rPr>
          <w:rFonts w:eastAsia="Times New Roman" w:cstheme="minorHAnsi"/>
        </w:rPr>
        <w:t xml:space="preserve"> </w:t>
      </w:r>
      <w:r w:rsidRPr="00E17F82">
        <w:rPr>
          <w:rFonts w:eastAsia="Times New Roman" w:cstheme="minorHAnsi"/>
        </w:rPr>
        <w:t>η οποία συγκαλείται επί σκοπ</w:t>
      </w:r>
      <w:r w:rsidR="000D0812">
        <w:rPr>
          <w:rFonts w:eastAsia="Times New Roman" w:cstheme="minorHAnsi"/>
        </w:rPr>
        <w:t>ώ εκλογής νέων μελών Δ.Σ.</w:t>
      </w:r>
      <w:r w:rsidR="00C33463">
        <w:rPr>
          <w:rFonts w:eastAsia="Times New Roman" w:cstheme="minorHAnsi"/>
        </w:rPr>
        <w:t>,</w:t>
      </w:r>
      <w:r w:rsidRPr="00E17F82">
        <w:rPr>
          <w:rFonts w:eastAsia="Times New Roman" w:cstheme="minorHAnsi"/>
        </w:rPr>
        <w:t xml:space="preserve"> ο Μέτοχος Μειοψηφίας (όπως αυτός ορίζεται </w:t>
      </w:r>
      <w:r w:rsidR="00096BF4">
        <w:rPr>
          <w:rFonts w:eastAsia="Times New Roman" w:cstheme="minorHAnsi"/>
        </w:rPr>
        <w:t>στην παράγραφο 11 του άρθρου 10 του Καταστατικού της Εταιρείας</w:t>
      </w:r>
      <w:r w:rsidRPr="00E17F82">
        <w:rPr>
          <w:rFonts w:eastAsia="Times New Roman" w:cstheme="minorHAnsi"/>
        </w:rPr>
        <w:t xml:space="preserve">), δύναται να διορίζει για όσο διάστημα κατέχει ποσοστό τουλάχιστον 10% του Σχετικού Μετοχικού Κεφαλαίου της Εταιρείας (όπως αυτό ορίζεται </w:t>
      </w:r>
      <w:r w:rsidRPr="00EB746F">
        <w:rPr>
          <w:rFonts w:eastAsia="Times New Roman" w:cstheme="minorHAnsi"/>
        </w:rPr>
        <w:t xml:space="preserve">στην παράγραφο </w:t>
      </w:r>
      <w:r w:rsidR="00523467">
        <w:rPr>
          <w:rFonts w:eastAsia="Times New Roman" w:cstheme="minorHAnsi"/>
        </w:rPr>
        <w:t>12</w:t>
      </w:r>
      <w:r w:rsidR="00523467" w:rsidRPr="00EB746F">
        <w:rPr>
          <w:rFonts w:eastAsia="Times New Roman" w:cstheme="minorHAnsi"/>
        </w:rPr>
        <w:t xml:space="preserve"> </w:t>
      </w:r>
      <w:r w:rsidRPr="00EB746F">
        <w:rPr>
          <w:rFonts w:eastAsia="Times New Roman" w:cstheme="minorHAnsi"/>
        </w:rPr>
        <w:t>του άρθρου</w:t>
      </w:r>
      <w:r w:rsidR="00523467">
        <w:rPr>
          <w:rFonts w:eastAsia="Times New Roman" w:cstheme="minorHAnsi"/>
        </w:rPr>
        <w:t xml:space="preserve"> 10 του Καταστατικού της Εταιρείας</w:t>
      </w:r>
      <w:r w:rsidRPr="00EB746F">
        <w:rPr>
          <w:rFonts w:eastAsia="Times New Roman" w:cstheme="minorHAnsi"/>
        </w:rPr>
        <w:t>) ένα (1) μέλος του Δ</w:t>
      </w:r>
      <w:r w:rsidR="00FB0C29" w:rsidRPr="00956923">
        <w:rPr>
          <w:rFonts w:eastAsia="Times New Roman" w:cstheme="minorHAnsi"/>
        </w:rPr>
        <w:t>.Σ.</w:t>
      </w:r>
      <w:r w:rsidRPr="00140F2A">
        <w:rPr>
          <w:rFonts w:eastAsia="Times New Roman" w:cstheme="minorHAnsi"/>
        </w:rPr>
        <w:t xml:space="preserve">, </w:t>
      </w:r>
      <w:r w:rsidRPr="00C35F41">
        <w:rPr>
          <w:rFonts w:eastAsia="Times New Roman" w:cstheme="minorHAnsi"/>
        </w:rPr>
        <w:t xml:space="preserve">σύμφωνα με τις διατυπώσεις του άρθρου </w:t>
      </w:r>
      <w:r w:rsidR="00E2359E" w:rsidRPr="00C35F41">
        <w:rPr>
          <w:rFonts w:eastAsia="Times New Roman" w:cstheme="minorHAnsi"/>
        </w:rPr>
        <w:t>79</w:t>
      </w:r>
      <w:r w:rsidR="00E2359E" w:rsidRPr="00EB746F">
        <w:rPr>
          <w:rFonts w:eastAsia="Times New Roman" w:cstheme="minorHAnsi"/>
        </w:rPr>
        <w:t xml:space="preserve"> του Ν. 4548</w:t>
      </w:r>
      <w:r w:rsidR="00E2359E" w:rsidRPr="00956923">
        <w:rPr>
          <w:rFonts w:eastAsia="Times New Roman" w:cstheme="minorHAnsi"/>
        </w:rPr>
        <w:t>/2018</w:t>
      </w:r>
      <w:r w:rsidRPr="00956923">
        <w:rPr>
          <w:rFonts w:eastAsia="Times New Roman" w:cstheme="minorHAnsi"/>
        </w:rPr>
        <w:t xml:space="preserve">. Το μέλος </w:t>
      </w:r>
      <w:r w:rsidR="0040358D">
        <w:rPr>
          <w:rFonts w:eastAsia="Times New Roman" w:cstheme="minorHAnsi"/>
        </w:rPr>
        <w:t>αυτό</w:t>
      </w:r>
      <w:r w:rsidRPr="00C35F41">
        <w:rPr>
          <w:rFonts w:eastAsia="Times New Roman" w:cstheme="minorHAnsi"/>
        </w:rPr>
        <w:t xml:space="preserve"> δύναται να ανακληθεί οποτεδήποτε από τον Μέτοχο Μειοψηφίας και να αντικαθίσταται από άλλο μέχρι τη λήξη της θητείας του. Σε περίπτωση που, </w:t>
      </w:r>
      <w:r w:rsidR="00E2359E" w:rsidRPr="00C35F41">
        <w:rPr>
          <w:rFonts w:eastAsia="Times New Roman" w:cstheme="minorHAnsi"/>
        </w:rPr>
        <w:t xml:space="preserve">και για όσο διάστημα, </w:t>
      </w:r>
      <w:r w:rsidRPr="00C35F41">
        <w:rPr>
          <w:rFonts w:eastAsia="Times New Roman" w:cstheme="minorHAnsi"/>
        </w:rPr>
        <w:t xml:space="preserve">ο Μέτοχος Μειοψηφίας δεν κατέχει ποσοστό τουλάχιστον 10% του Σχετικού Μετοχικού Κεφαλαίου της Εταιρείας, το ανωτέρω διορισθέν πρόσωπο θα χάνει αυτοδικαίως την ιδιότητα του μέλους του </w:t>
      </w:r>
      <w:r w:rsidR="00FB0C29" w:rsidRPr="00C35F41">
        <w:rPr>
          <w:rFonts w:eastAsia="Times New Roman" w:cstheme="minorHAnsi"/>
        </w:rPr>
        <w:t>Δ.Σ</w:t>
      </w:r>
      <w:r w:rsidR="006A33ED">
        <w:rPr>
          <w:rFonts w:eastAsia="Times New Roman" w:cstheme="minorHAnsi"/>
        </w:rPr>
        <w:t>.</w:t>
      </w:r>
    </w:p>
    <w:p w14:paraId="7EA1551C" w14:textId="104FD5FD" w:rsidR="00B61B60" w:rsidRPr="00111851" w:rsidRDefault="00747D9F" w:rsidP="00111851">
      <w:pPr>
        <w:numPr>
          <w:ilvl w:val="0"/>
          <w:numId w:val="1"/>
        </w:numPr>
        <w:spacing w:before="120" w:after="120"/>
        <w:jc w:val="both"/>
        <w:rPr>
          <w:rFonts w:eastAsia="Times New Roman" w:cstheme="minorHAnsi"/>
        </w:rPr>
      </w:pPr>
      <w:r w:rsidRPr="00956923">
        <w:rPr>
          <w:rFonts w:eastAsia="Times New Roman" w:cstheme="minorHAnsi"/>
        </w:rPr>
        <w:t xml:space="preserve">Η </w:t>
      </w:r>
      <w:r w:rsidRPr="00C35F41">
        <w:rPr>
          <w:rFonts w:eastAsia="Times New Roman" w:cstheme="minorHAnsi"/>
        </w:rPr>
        <w:t>θητεία</w:t>
      </w:r>
      <w:r w:rsidRPr="00956923">
        <w:rPr>
          <w:rFonts w:eastAsia="Times New Roman" w:cstheme="minorHAnsi"/>
        </w:rPr>
        <w:t xml:space="preserve"> των Μελών του </w:t>
      </w:r>
      <w:r w:rsidR="00037C58" w:rsidRPr="00956923">
        <w:rPr>
          <w:rFonts w:eastAsia="Times New Roman" w:cstheme="minorHAnsi"/>
        </w:rPr>
        <w:t>Δ.Σ.</w:t>
      </w:r>
      <w:r w:rsidRPr="00140F2A">
        <w:rPr>
          <w:rFonts w:eastAsia="Times New Roman" w:cstheme="minorHAnsi"/>
        </w:rPr>
        <w:t xml:space="preserve"> είναι για πέντε (5) χρόνια και παρατείνεται μέχρι την πρώτη Τακτική Γενική Συ</w:t>
      </w:r>
      <w:r w:rsidRPr="00C35F41">
        <w:rPr>
          <w:rFonts w:eastAsia="Times New Roman" w:cstheme="minorHAnsi"/>
        </w:rPr>
        <w:t xml:space="preserve">νέλευση που θα συνέλθει μετά τη λήξη της πενταετίας, </w:t>
      </w:r>
      <w:r w:rsidR="00C33463" w:rsidRPr="00C35F41">
        <w:rPr>
          <w:rFonts w:eastAsia="Times New Roman" w:cstheme="minorHAnsi"/>
        </w:rPr>
        <w:t xml:space="preserve">όμως </w:t>
      </w:r>
      <w:r w:rsidRPr="00C35F41">
        <w:rPr>
          <w:rFonts w:eastAsia="Times New Roman" w:cstheme="minorHAnsi"/>
        </w:rPr>
        <w:t>δεν μπορεί να υπερβεί συνολικά τα έξι (6) χρόνια.</w:t>
      </w:r>
      <w:r w:rsidR="007D52B8" w:rsidRPr="00956923">
        <w:rPr>
          <w:rFonts w:eastAsia="Times New Roman" w:cstheme="minorHAnsi"/>
        </w:rPr>
        <w:t xml:space="preserve"> </w:t>
      </w:r>
    </w:p>
    <w:p w14:paraId="70054946" w14:textId="4834C623" w:rsidR="00B61B60" w:rsidRPr="00111851" w:rsidRDefault="00E2359E" w:rsidP="00111851">
      <w:pPr>
        <w:numPr>
          <w:ilvl w:val="0"/>
          <w:numId w:val="1"/>
        </w:numPr>
        <w:spacing w:before="120" w:after="120"/>
        <w:jc w:val="both"/>
        <w:rPr>
          <w:rFonts w:eastAsia="Times New Roman" w:cstheme="minorHAnsi"/>
        </w:rPr>
      </w:pPr>
      <w:r>
        <w:rPr>
          <w:rFonts w:eastAsia="Times New Roman" w:cstheme="minorHAnsi"/>
        </w:rPr>
        <w:t xml:space="preserve">Σε περίπτωση παραίτησης ή θανάτου ή με οποιονδήποτε άλλο τρόπο απώλειας της ιδιότητας Μέλους ή Μελών του </w:t>
      </w:r>
      <w:r w:rsidR="008B1C06" w:rsidRPr="00B13D97">
        <w:t>Δ.Σ.</w:t>
      </w:r>
      <w:r>
        <w:rPr>
          <w:rFonts w:eastAsia="Times New Roman" w:cstheme="minorHAnsi"/>
        </w:rPr>
        <w:t xml:space="preserve">, τα Μέλη που εξέλιπαν </w:t>
      </w:r>
      <w:r w:rsidR="00747D9F" w:rsidRPr="00B13D97">
        <w:rPr>
          <w:rFonts w:eastAsia="Times New Roman" w:cstheme="minorHAnsi"/>
        </w:rPr>
        <w:t xml:space="preserve">αναπληρώνονται από τυχόν εκλεγμένα </w:t>
      </w:r>
      <w:r w:rsidR="00565FA4" w:rsidRPr="00B13D97">
        <w:rPr>
          <w:rFonts w:eastAsia="Times New Roman" w:cstheme="minorHAnsi"/>
        </w:rPr>
        <w:t xml:space="preserve">από τη Γενική Συνέλευση </w:t>
      </w:r>
      <w:r w:rsidR="00747D9F" w:rsidRPr="00B13D97">
        <w:rPr>
          <w:rFonts w:eastAsia="Times New Roman" w:cstheme="minorHAnsi"/>
        </w:rPr>
        <w:t>αναπληρωματικά Μέλη σύμφωνα με το άρθρο 10 παράγραφος 1 του Καταστατικού, οι οποίοι καλούνται κατά τη σειρά εκλογής τους.</w:t>
      </w:r>
    </w:p>
    <w:p w14:paraId="15D8F479" w14:textId="1ABDA789" w:rsidR="00747D9F" w:rsidRPr="00B13D97" w:rsidRDefault="00747D9F" w:rsidP="00111851">
      <w:pPr>
        <w:numPr>
          <w:ilvl w:val="0"/>
          <w:numId w:val="1"/>
        </w:numPr>
        <w:spacing w:before="120" w:after="120"/>
        <w:jc w:val="both"/>
        <w:rPr>
          <w:rFonts w:eastAsia="Times New Roman" w:cstheme="minorHAnsi"/>
        </w:rPr>
      </w:pPr>
      <w:r w:rsidRPr="00B13D97">
        <w:rPr>
          <w:rFonts w:eastAsia="Times New Roman" w:cstheme="minorHAnsi"/>
        </w:rPr>
        <w:t>Σε περίπτωση που η αναπλήρωση των ελλειπόντων Μελών δεν είναι εφικτή</w:t>
      </w:r>
      <w:r w:rsidR="00C33463">
        <w:rPr>
          <w:rFonts w:eastAsia="Times New Roman" w:cstheme="minorHAnsi"/>
        </w:rPr>
        <w:t>,</w:t>
      </w:r>
      <w:r w:rsidRPr="00B13D97">
        <w:rPr>
          <w:rFonts w:eastAsia="Times New Roman" w:cstheme="minorHAnsi"/>
        </w:rPr>
        <w:t xml:space="preserve"> είτε διότι δεν έχουν εκλεγεί από τη Γενική Συνέλευση αναπληρωματικά Μέλη</w:t>
      </w:r>
      <w:r w:rsidR="00C33463">
        <w:rPr>
          <w:rFonts w:eastAsia="Times New Roman" w:cstheme="minorHAnsi"/>
        </w:rPr>
        <w:t>,</w:t>
      </w:r>
      <w:r w:rsidRPr="00B13D97">
        <w:rPr>
          <w:rFonts w:eastAsia="Times New Roman" w:cstheme="minorHAnsi"/>
        </w:rPr>
        <w:t xml:space="preserve"> είτε διότι ο αριθμός τους εξαντλήθηκε, το </w:t>
      </w:r>
      <w:r w:rsidR="00037C58" w:rsidRPr="00B13D97">
        <w:rPr>
          <w:rFonts w:eastAsia="Times New Roman" w:cstheme="minorHAnsi"/>
        </w:rPr>
        <w:t>Δ.Σ.</w:t>
      </w:r>
      <w:r w:rsidRPr="00B13D97">
        <w:rPr>
          <w:rFonts w:eastAsia="Times New Roman" w:cstheme="minorHAnsi"/>
        </w:rPr>
        <w:t xml:space="preserve"> μπορεί είτε να εκλέξει συμβούλους σε αντικατάσταση των ελλειπόντων</w:t>
      </w:r>
      <w:r w:rsidR="00E2359E">
        <w:rPr>
          <w:rFonts w:eastAsia="Times New Roman" w:cstheme="minorHAnsi"/>
        </w:rPr>
        <w:t xml:space="preserve"> για το υπόλοιπο της θητείας των ελλειπόντων</w:t>
      </w:r>
      <w:r w:rsidRPr="00B13D97">
        <w:rPr>
          <w:rFonts w:eastAsia="Times New Roman" w:cstheme="minorHAnsi"/>
        </w:rPr>
        <w:t>, είτε να συνεχίσει τη διαχείριση και εκπροσώπηση της Εταιρείας από τα υπόλοιπα Μέλη και χωρίς αντικατάσταση των ελλειπόντων Μελών, με την προϋπόθεση ότι ο αριθμός αυτών υπερβαίνει το ήμισυ των Μελών, όπως είχαν πριν την επέλευση των ανωτέρω γεγονότων, ενώ σε κάθε περίπτωση τα Μέλη δεν επιτρέπεται να είναι λιγότερα από τρία.</w:t>
      </w:r>
    </w:p>
    <w:p w14:paraId="4D925794" w14:textId="440342A9" w:rsidR="00032CF8" w:rsidRPr="00B13D97" w:rsidRDefault="00747D9F" w:rsidP="00111851">
      <w:pPr>
        <w:spacing w:before="120" w:after="120"/>
        <w:ind w:left="360"/>
        <w:jc w:val="both"/>
        <w:rPr>
          <w:rFonts w:eastAsia="Times New Roman" w:cstheme="minorHAnsi"/>
        </w:rPr>
      </w:pPr>
      <w:r w:rsidRPr="00B13D97">
        <w:rPr>
          <w:rFonts w:eastAsia="Times New Roman" w:cstheme="minorHAnsi"/>
        </w:rPr>
        <w:t xml:space="preserve">4α. </w:t>
      </w:r>
      <w:r w:rsidR="00E2359E">
        <w:rPr>
          <w:rFonts w:eastAsia="Times New Roman" w:cstheme="minorHAnsi"/>
        </w:rPr>
        <w:t>Η επιλογή μίας εκ των δύο ανωτέρω λύσεων γίνεται από το Δ</w:t>
      </w:r>
      <w:r w:rsidR="008B1C06">
        <w:rPr>
          <w:rFonts w:eastAsia="Times New Roman" w:cstheme="minorHAnsi"/>
        </w:rPr>
        <w:t>.</w:t>
      </w:r>
      <w:r w:rsidR="00E2359E">
        <w:rPr>
          <w:rFonts w:eastAsia="Times New Roman" w:cstheme="minorHAnsi"/>
        </w:rPr>
        <w:t>Σ</w:t>
      </w:r>
      <w:r w:rsidR="008B1C06">
        <w:rPr>
          <w:rFonts w:eastAsia="Times New Roman" w:cstheme="minorHAnsi"/>
        </w:rPr>
        <w:t>.</w:t>
      </w:r>
      <w:r w:rsidR="00E2359E">
        <w:rPr>
          <w:rFonts w:eastAsia="Times New Roman" w:cstheme="minorHAnsi"/>
        </w:rPr>
        <w:t xml:space="preserve"> κατά την απόλυτη κρίση του. Το Δ</w:t>
      </w:r>
      <w:r w:rsidR="00ED0511" w:rsidRPr="00ED0511">
        <w:rPr>
          <w:rFonts w:eastAsia="Times New Roman" w:cstheme="minorHAnsi"/>
        </w:rPr>
        <w:t>.</w:t>
      </w:r>
      <w:r w:rsidR="00E2359E">
        <w:rPr>
          <w:rFonts w:eastAsia="Times New Roman" w:cstheme="minorHAnsi"/>
        </w:rPr>
        <w:t>Σ</w:t>
      </w:r>
      <w:r w:rsidR="00ED0511" w:rsidRPr="00ED0511">
        <w:rPr>
          <w:rFonts w:eastAsia="Times New Roman" w:cstheme="minorHAnsi"/>
        </w:rPr>
        <w:t>.</w:t>
      </w:r>
      <w:r w:rsidR="00E2359E">
        <w:rPr>
          <w:rFonts w:eastAsia="Times New Roman" w:cstheme="minorHAnsi"/>
        </w:rPr>
        <w:t xml:space="preserve"> Μπορεί να αναπληρώσει κάποιες μόνο από τις κενωθείσες θέσεις, υπό την προϋπόθεση ότι τα Μέλη μετά την μερική αναπλήρωση υπερβαίνουν το ήμισυ του συνολικού αριθμού των μελών πριν από την κένωση της θέσης ή θέσεων. </w:t>
      </w:r>
      <w:r w:rsidR="00BA5E5E">
        <w:rPr>
          <w:rFonts w:eastAsia="Times New Roman" w:cstheme="minorHAnsi"/>
        </w:rPr>
        <w:t>Η δυνατότητα του Δ.</w:t>
      </w:r>
      <w:r w:rsidR="00E17F82" w:rsidRPr="00E17F82">
        <w:rPr>
          <w:rFonts w:eastAsia="Times New Roman" w:cstheme="minorHAnsi"/>
        </w:rPr>
        <w:t>Σ</w:t>
      </w:r>
      <w:r w:rsidR="00BA5E5E">
        <w:rPr>
          <w:rFonts w:eastAsia="Times New Roman" w:cstheme="minorHAnsi"/>
        </w:rPr>
        <w:t>.</w:t>
      </w:r>
      <w:r w:rsidR="00E17F82" w:rsidRPr="00E17F82">
        <w:rPr>
          <w:rFonts w:eastAsia="Times New Roman" w:cstheme="minorHAnsi"/>
        </w:rPr>
        <w:t xml:space="preserve"> για εκλογή συμβούλων σε αντικατάσταση των ελλειπόντων σύμφωνα με την προηγούμενη παράγραφο δεν </w:t>
      </w:r>
      <w:r w:rsidR="00C33463">
        <w:rPr>
          <w:rFonts w:eastAsia="Times New Roman" w:cstheme="minorHAnsi"/>
        </w:rPr>
        <w:t>αφορά  στην</w:t>
      </w:r>
      <w:r w:rsidR="00E17F82" w:rsidRPr="00E17F82">
        <w:rPr>
          <w:rFonts w:eastAsia="Times New Roman" w:cstheme="minorHAnsi"/>
        </w:rPr>
        <w:t xml:space="preserve"> αντικατάσταση των συμβούλων που έχουν διοριστεί στο Δ</w:t>
      </w:r>
      <w:r w:rsidR="00BA5E5E">
        <w:rPr>
          <w:rFonts w:eastAsia="Times New Roman" w:cstheme="minorHAnsi"/>
        </w:rPr>
        <w:t>.</w:t>
      </w:r>
      <w:r w:rsidR="00E17F82" w:rsidRPr="00E17F82">
        <w:rPr>
          <w:rFonts w:eastAsia="Times New Roman" w:cstheme="minorHAnsi"/>
        </w:rPr>
        <w:t>Σ</w:t>
      </w:r>
      <w:r w:rsidR="00BA5E5E">
        <w:rPr>
          <w:rFonts w:eastAsia="Times New Roman" w:cstheme="minorHAnsi"/>
        </w:rPr>
        <w:t>.</w:t>
      </w:r>
      <w:r w:rsidR="00C33463">
        <w:rPr>
          <w:rFonts w:eastAsia="Times New Roman" w:cstheme="minorHAnsi"/>
        </w:rPr>
        <w:t>,</w:t>
      </w:r>
      <w:r w:rsidR="00BA5E5E">
        <w:rPr>
          <w:rFonts w:eastAsia="Times New Roman" w:cstheme="minorHAnsi"/>
        </w:rPr>
        <w:t xml:space="preserve"> </w:t>
      </w:r>
      <w:r w:rsidR="00E17F82" w:rsidRPr="00E17F82">
        <w:rPr>
          <w:rFonts w:eastAsia="Times New Roman" w:cstheme="minorHAnsi"/>
        </w:rPr>
        <w:t xml:space="preserve">σύμφωνα με την παράγραφο 1α </w:t>
      </w:r>
      <w:r w:rsidR="00BA5E5E">
        <w:rPr>
          <w:rFonts w:eastAsia="Times New Roman" w:cstheme="minorHAnsi"/>
        </w:rPr>
        <w:t>ανωτέρω</w:t>
      </w:r>
      <w:r w:rsidR="00E17F82" w:rsidRPr="00E17F82">
        <w:rPr>
          <w:rFonts w:eastAsia="Times New Roman" w:cstheme="minorHAnsi"/>
        </w:rPr>
        <w:t xml:space="preserve">. Για την αντικατάσταση των συμβούλων </w:t>
      </w:r>
      <w:r w:rsidR="00C33463">
        <w:rPr>
          <w:rFonts w:eastAsia="Times New Roman" w:cstheme="minorHAnsi"/>
        </w:rPr>
        <w:t xml:space="preserve">αυτών </w:t>
      </w:r>
      <w:r w:rsidR="00E17F82" w:rsidRPr="00E17F82">
        <w:rPr>
          <w:rFonts w:eastAsia="Times New Roman" w:cstheme="minorHAnsi"/>
        </w:rPr>
        <w:t>αποφασίζει αποκλειστικώς ο Μέτοχος Μειοψηφίας, σύμφωνα με την παράγραφο</w:t>
      </w:r>
      <w:r w:rsidR="00E17F82">
        <w:rPr>
          <w:rFonts w:eastAsia="Times New Roman" w:cstheme="minorHAnsi"/>
        </w:rPr>
        <w:t xml:space="preserve"> </w:t>
      </w:r>
      <w:r w:rsidR="00E17F82" w:rsidRPr="00E17F82">
        <w:rPr>
          <w:rFonts w:eastAsia="Times New Roman" w:cstheme="minorHAnsi"/>
        </w:rPr>
        <w:t xml:space="preserve">1α </w:t>
      </w:r>
      <w:r w:rsidR="005347E0">
        <w:rPr>
          <w:rFonts w:eastAsia="Times New Roman" w:cstheme="minorHAnsi"/>
        </w:rPr>
        <w:t>ανωτέρω</w:t>
      </w:r>
      <w:r w:rsidR="00E17F82" w:rsidRPr="00E17F82">
        <w:rPr>
          <w:rFonts w:eastAsia="Times New Roman" w:cstheme="minorHAnsi"/>
        </w:rPr>
        <w:t>.</w:t>
      </w:r>
      <w:r w:rsidRPr="00B13D97">
        <w:rPr>
          <w:rFonts w:eastAsia="Times New Roman" w:cstheme="minorHAnsi"/>
        </w:rPr>
        <w:t xml:space="preserve"> </w:t>
      </w:r>
    </w:p>
    <w:p w14:paraId="7E347638" w14:textId="3D8B7AE0" w:rsidR="00B61B60" w:rsidRPr="00B13D97" w:rsidRDefault="00747D9F" w:rsidP="00111851">
      <w:pPr>
        <w:spacing w:before="120" w:after="120"/>
        <w:ind w:left="360"/>
        <w:jc w:val="both"/>
        <w:rPr>
          <w:rFonts w:eastAsia="Times New Roman" w:cstheme="minorHAnsi"/>
        </w:rPr>
      </w:pPr>
      <w:r w:rsidRPr="00B13D97">
        <w:rPr>
          <w:rFonts w:eastAsia="Times New Roman" w:cstheme="minorHAnsi"/>
        </w:rPr>
        <w:t xml:space="preserve">4β. Η δυνατότητα του </w:t>
      </w:r>
      <w:r w:rsidR="00037C58" w:rsidRPr="00B13D97">
        <w:rPr>
          <w:rFonts w:eastAsia="Times New Roman" w:cstheme="minorHAnsi"/>
        </w:rPr>
        <w:t>Δ.Σ.</w:t>
      </w:r>
      <w:r w:rsidRPr="00B13D97">
        <w:rPr>
          <w:rFonts w:eastAsia="Times New Roman" w:cstheme="minorHAnsi"/>
        </w:rPr>
        <w:t xml:space="preserve"> για συνέχιση της διαχείρισης και εκπροσώπησης της Εταιρείας από τα υπόλοιπα Μέλη και χωρίς αντικατάσταση των ελλειπόντων Μελών δεν εμποδίζει σε καμία περίπτωση τους μετόχους που αναφέρονται στην παράγραφο 1α ανωτέρω να </w:t>
      </w:r>
      <w:r w:rsidRPr="00B13D97">
        <w:rPr>
          <w:rFonts w:eastAsia="Times New Roman" w:cstheme="minorHAnsi"/>
        </w:rPr>
        <w:lastRenderedPageBreak/>
        <w:t>ασκήσουν το αποκλειστικό δικαίωμα αντικατάστασης του υπ’ αυτών διορισθέντος ελλείποντος συμβούλου</w:t>
      </w:r>
      <w:r w:rsidR="00C33463">
        <w:rPr>
          <w:rFonts w:eastAsia="Times New Roman" w:cstheme="minorHAnsi"/>
        </w:rPr>
        <w:t>,</w:t>
      </w:r>
      <w:r w:rsidRPr="00B13D97">
        <w:rPr>
          <w:rFonts w:eastAsia="Times New Roman" w:cstheme="minorHAnsi"/>
        </w:rPr>
        <w:t xml:space="preserve"> σύμφωνα με τα όσα ορίζονται στη παράγραφο 4α ανωτέρω.</w:t>
      </w:r>
    </w:p>
    <w:p w14:paraId="7B138658" w14:textId="0953A01E" w:rsidR="00B61B60" w:rsidRPr="00111851" w:rsidRDefault="00747D9F" w:rsidP="00111851">
      <w:pPr>
        <w:numPr>
          <w:ilvl w:val="0"/>
          <w:numId w:val="1"/>
        </w:numPr>
        <w:spacing w:before="120" w:after="120"/>
        <w:jc w:val="both"/>
        <w:rPr>
          <w:rFonts w:eastAsia="Times New Roman" w:cstheme="minorHAnsi"/>
        </w:rPr>
      </w:pPr>
      <w:r w:rsidRPr="00956923">
        <w:rPr>
          <w:rFonts w:eastAsia="Times New Roman" w:cstheme="minorHAnsi"/>
        </w:rPr>
        <w:t>Σε περίπτωση εκλογής αντικαταστατών</w:t>
      </w:r>
      <w:r w:rsidR="00565FA4">
        <w:rPr>
          <w:rFonts w:eastAsia="Times New Roman" w:cstheme="minorHAnsi"/>
        </w:rPr>
        <w:t>,</w:t>
      </w:r>
      <w:r w:rsidRPr="00956923">
        <w:rPr>
          <w:rFonts w:eastAsia="Times New Roman" w:cstheme="minorHAnsi"/>
        </w:rPr>
        <w:t xml:space="preserve"> η ανωτέρω εκλογή από το </w:t>
      </w:r>
      <w:r w:rsidR="00037C58" w:rsidRPr="00956923">
        <w:rPr>
          <w:rFonts w:eastAsia="Times New Roman" w:cstheme="minorHAnsi"/>
        </w:rPr>
        <w:t>Δ.Σ.</w:t>
      </w:r>
      <w:r w:rsidRPr="00956923">
        <w:rPr>
          <w:rFonts w:eastAsia="Times New Roman" w:cstheme="minorHAnsi"/>
        </w:rPr>
        <w:t xml:space="preserve"> γίνεται με απόφαση των απομενόντων Μελών, εάν είναι </w:t>
      </w:r>
      <w:r w:rsidRPr="00C35F41">
        <w:rPr>
          <w:rFonts w:eastAsia="Times New Roman" w:cstheme="minorHAnsi"/>
        </w:rPr>
        <w:t xml:space="preserve">τουλάχιστον τρία (3), και ισχύει για το υπόλοιπο της θητείας του μέλους που αντικαθίσταται. Η απόφαση της εκλογής υποβάλλεται στη δημοσιότητα </w:t>
      </w:r>
      <w:r w:rsidRPr="00956923">
        <w:rPr>
          <w:rFonts w:eastAsia="Times New Roman" w:cstheme="minorHAnsi"/>
        </w:rPr>
        <w:t xml:space="preserve">και ανακοινώνεται από το </w:t>
      </w:r>
      <w:r w:rsidR="00037C58" w:rsidRPr="00956923">
        <w:rPr>
          <w:rFonts w:eastAsia="Times New Roman" w:cstheme="minorHAnsi"/>
        </w:rPr>
        <w:t>Δ.Σ.</w:t>
      </w:r>
      <w:r w:rsidRPr="00956923">
        <w:rPr>
          <w:rFonts w:eastAsia="Times New Roman" w:cstheme="minorHAnsi"/>
        </w:rPr>
        <w:t xml:space="preserve"> στην αμέσως προσεχή Γενική Συνέλευση, η οποία μπορεί να αντικαταστήσει τους εκλεγέντες, ακόμη και αν δεν έχει αναγραφεί σχετικό θέμα στην ημερήσια διάταξη. Η δυνατότητα της Γενικής Συνέλευσης του προηγούμενου εδαφίου προς εκλογή οριστικών συμβούλων στη θέση των σύμφωνα με την παράγραφο 4 ανωτέρω εκλεγέντων συμβούλων δεν ισχύει αναφορικά με τους συμβούλους που έχουν διοριστεί από το</w:t>
      </w:r>
      <w:r w:rsidR="00A0401E" w:rsidRPr="00956923">
        <w:rPr>
          <w:rFonts w:eastAsia="Times New Roman" w:cstheme="minorHAnsi"/>
        </w:rPr>
        <w:t>ν</w:t>
      </w:r>
      <w:r w:rsidRPr="00956923">
        <w:rPr>
          <w:rFonts w:eastAsia="Times New Roman" w:cstheme="minorHAnsi"/>
        </w:rPr>
        <w:t xml:space="preserve"> μ</w:t>
      </w:r>
      <w:r w:rsidR="00A0401E" w:rsidRPr="00956923">
        <w:rPr>
          <w:rFonts w:eastAsia="Times New Roman" w:cstheme="minorHAnsi"/>
        </w:rPr>
        <w:t>έτοχο</w:t>
      </w:r>
      <w:r w:rsidRPr="00956923">
        <w:rPr>
          <w:rFonts w:eastAsia="Times New Roman" w:cstheme="minorHAnsi"/>
        </w:rPr>
        <w:t xml:space="preserve"> που αναφέρονται στην παράγραφο 1α ανωτέρω</w:t>
      </w:r>
      <w:r w:rsidR="00C33463" w:rsidRPr="00956923">
        <w:rPr>
          <w:rFonts w:eastAsia="Times New Roman" w:cstheme="minorHAnsi"/>
        </w:rPr>
        <w:t>,</w:t>
      </w:r>
      <w:r w:rsidRPr="00956923">
        <w:rPr>
          <w:rFonts w:eastAsia="Times New Roman" w:cstheme="minorHAnsi"/>
        </w:rPr>
        <w:t xml:space="preserve"> σύμφωνα με το αποκλειστικό δικαίωμα αντικατάστασης που αυτοί φέρουν κατά τις παραγράφους 4α και 4β ανωτέρω.</w:t>
      </w:r>
    </w:p>
    <w:p w14:paraId="5CB6F2A1" w14:textId="20B6CABC" w:rsidR="00B61B60" w:rsidRPr="00111851" w:rsidRDefault="00747D9F" w:rsidP="00111851">
      <w:pPr>
        <w:numPr>
          <w:ilvl w:val="0"/>
          <w:numId w:val="1"/>
        </w:numPr>
        <w:spacing w:before="120" w:after="120"/>
        <w:jc w:val="both"/>
        <w:rPr>
          <w:rFonts w:eastAsia="Times New Roman" w:cstheme="minorHAnsi"/>
        </w:rPr>
      </w:pPr>
      <w:r w:rsidRPr="00B13D97">
        <w:rPr>
          <w:rFonts w:eastAsia="Times New Roman" w:cstheme="minorHAnsi"/>
        </w:rPr>
        <w:t xml:space="preserve">Η εκλογή των συμβούλων σε αντικατάσταση των ελλειπόντων είναι υποχρεωτική όταν ο αριθμός των απομενόντων συμβούλων δεν υπερβαίνει το ήμισυ των Μελών του </w:t>
      </w:r>
      <w:r w:rsidR="00037C58" w:rsidRPr="00B13D97">
        <w:rPr>
          <w:rFonts w:eastAsia="Times New Roman" w:cstheme="minorHAnsi"/>
        </w:rPr>
        <w:t>Δ.Σ.</w:t>
      </w:r>
      <w:r w:rsidRPr="00B13D97">
        <w:rPr>
          <w:rFonts w:eastAsia="Times New Roman" w:cstheme="minorHAnsi"/>
        </w:rPr>
        <w:t xml:space="preserve">, όπως είχαν πριν από την κένωση μίας ή περισσότερων θέσεων συμβούλων. </w:t>
      </w:r>
      <w:r w:rsidR="00A0401E">
        <w:rPr>
          <w:rFonts w:eastAsia="Times New Roman" w:cstheme="minorHAnsi"/>
        </w:rPr>
        <w:t xml:space="preserve">Η αντικατάσταση ελλείποντος Συμβούλου που είχε διοριστεί σύμφωνα με την παράγραφο 1α ανωτέρω λαμβάνει χώρα υποχρεωτικά με διορισμό Συμβούλου σύμφωνα με τις παραγράφους 4 και 5 ανωτέρω. </w:t>
      </w:r>
    </w:p>
    <w:p w14:paraId="7CCFB887" w14:textId="1AB0CD07" w:rsidR="007E67CC" w:rsidRPr="00111851" w:rsidRDefault="00747D9F" w:rsidP="00111851">
      <w:pPr>
        <w:numPr>
          <w:ilvl w:val="0"/>
          <w:numId w:val="1"/>
        </w:numPr>
        <w:spacing w:before="120" w:after="120"/>
        <w:jc w:val="both"/>
        <w:rPr>
          <w:rFonts w:eastAsia="Times New Roman" w:cstheme="minorHAnsi"/>
        </w:rPr>
      </w:pPr>
      <w:r w:rsidRPr="00624DC6">
        <w:rPr>
          <w:rFonts w:eastAsia="Times New Roman" w:cstheme="minorHAnsi"/>
        </w:rPr>
        <w:t xml:space="preserve">Σε περίπτωση παραίτησης, θανάτου ή με οποιονδήποτε άλλο τρόπο απώλειας της ιδιότητας Μέλους ή Μελών του </w:t>
      </w:r>
      <w:r w:rsidR="00037C58" w:rsidRPr="00624DC6">
        <w:rPr>
          <w:rFonts w:eastAsia="Times New Roman" w:cstheme="minorHAnsi"/>
        </w:rPr>
        <w:t>Δ.Σ.</w:t>
      </w:r>
      <w:r w:rsidRPr="00624DC6">
        <w:rPr>
          <w:rFonts w:eastAsia="Times New Roman" w:cstheme="minorHAnsi"/>
        </w:rPr>
        <w:t xml:space="preserve">, τα υπόλοιπα Μέλη μπορούν να συνεχίσουν τη διαχείριση και την εκπροσώπηση της Εταιρείας, χωρίς την αντικατάσταση των ελλειπόντων Μελών, με την προϋπόθεση ότι ο αριθμός αυτών υπερβαίνει το ήμισυ των Μελών, όπως είχαν πριν από την επέλευση των ανωτέρω γεγονότων. Σε κάθε περίπτωση τα Μέλη αυτά δεν επιτρέπεται να είναι λιγότερα των τριών (3). </w:t>
      </w:r>
    </w:p>
    <w:p w14:paraId="489F0B35" w14:textId="1BDB3B33" w:rsidR="00747D9F" w:rsidRPr="00B13D97" w:rsidRDefault="00747D9F" w:rsidP="00111851">
      <w:pPr>
        <w:numPr>
          <w:ilvl w:val="0"/>
          <w:numId w:val="1"/>
        </w:numPr>
        <w:spacing w:before="120" w:after="120"/>
        <w:jc w:val="both"/>
        <w:rPr>
          <w:rFonts w:eastAsia="Times New Roman" w:cstheme="minorHAnsi"/>
        </w:rPr>
      </w:pPr>
      <w:r w:rsidRPr="00B13D97">
        <w:rPr>
          <w:rFonts w:eastAsia="Times New Roman" w:cstheme="minorHAnsi"/>
        </w:rPr>
        <w:t xml:space="preserve">Σε κάθε περίπτωση, τα απομένοντα Μέλη του </w:t>
      </w:r>
      <w:r w:rsidR="00037C58" w:rsidRPr="00B13D97">
        <w:rPr>
          <w:rFonts w:eastAsia="Times New Roman" w:cstheme="minorHAnsi"/>
        </w:rPr>
        <w:t>Δ.Σ.</w:t>
      </w:r>
      <w:r w:rsidRPr="00B13D97">
        <w:rPr>
          <w:rFonts w:eastAsia="Times New Roman" w:cstheme="minorHAnsi"/>
        </w:rPr>
        <w:t xml:space="preserve">, ανεξάρτητα από τον αριθμό τους, μπορούν να προβούν σε σύγκληση Γενικής Συνέλευσης με αποκλειστικό σκοπό την εκλογή του νέου </w:t>
      </w:r>
      <w:r w:rsidR="00037C58" w:rsidRPr="00B13D97">
        <w:rPr>
          <w:rFonts w:eastAsia="Times New Roman" w:cstheme="minorHAnsi"/>
        </w:rPr>
        <w:t>Δ.Σ.</w:t>
      </w:r>
      <w:r w:rsidRPr="00B13D97">
        <w:rPr>
          <w:rFonts w:eastAsia="Times New Roman" w:cstheme="minorHAnsi"/>
        </w:rPr>
        <w:t xml:space="preserve"> Στην περίπτωση αυτή</w:t>
      </w:r>
      <w:r w:rsidR="00C33463">
        <w:rPr>
          <w:rFonts w:eastAsia="Times New Roman" w:cstheme="minorHAnsi"/>
        </w:rPr>
        <w:t>,</w:t>
      </w:r>
      <w:r w:rsidRPr="00B13D97">
        <w:rPr>
          <w:rFonts w:eastAsia="Times New Roman" w:cstheme="minorHAnsi"/>
        </w:rPr>
        <w:t xml:space="preserve"> οι μέτοχοι που ορίζονται στ</w:t>
      </w:r>
      <w:r w:rsidR="00A36473">
        <w:rPr>
          <w:rFonts w:eastAsia="Times New Roman" w:cstheme="minorHAnsi"/>
        </w:rPr>
        <w:t>ην</w:t>
      </w:r>
      <w:r w:rsidRPr="00B13D97">
        <w:rPr>
          <w:rFonts w:eastAsia="Times New Roman" w:cstheme="minorHAnsi"/>
        </w:rPr>
        <w:t xml:space="preserve"> παρ</w:t>
      </w:r>
      <w:r w:rsidR="00A36473">
        <w:rPr>
          <w:rFonts w:eastAsia="Times New Roman" w:cstheme="minorHAnsi"/>
        </w:rPr>
        <w:t>ά</w:t>
      </w:r>
      <w:r w:rsidRPr="00B13D97">
        <w:rPr>
          <w:rFonts w:eastAsia="Times New Roman" w:cstheme="minorHAnsi"/>
        </w:rPr>
        <w:t>γρ</w:t>
      </w:r>
      <w:r w:rsidR="00A36473">
        <w:rPr>
          <w:rFonts w:eastAsia="Times New Roman" w:cstheme="minorHAnsi"/>
        </w:rPr>
        <w:t>α</w:t>
      </w:r>
      <w:r w:rsidRPr="00B13D97">
        <w:rPr>
          <w:rFonts w:eastAsia="Times New Roman" w:cstheme="minorHAnsi"/>
        </w:rPr>
        <w:t>φο 1α ανωτέρω</w:t>
      </w:r>
      <w:r w:rsidR="00C33463">
        <w:rPr>
          <w:rFonts w:eastAsia="Times New Roman" w:cstheme="minorHAnsi"/>
        </w:rPr>
        <w:t>,</w:t>
      </w:r>
      <w:r w:rsidRPr="00B13D97">
        <w:rPr>
          <w:rFonts w:eastAsia="Times New Roman" w:cstheme="minorHAnsi"/>
        </w:rPr>
        <w:t xml:space="preserve"> ασκούν κανονικώς το υπό τις εν λόγω παραγράφους δικαίωμά τους</w:t>
      </w:r>
      <w:r w:rsidR="00C33463" w:rsidRPr="00C33463">
        <w:rPr>
          <w:rFonts w:eastAsia="Times New Roman" w:cstheme="minorHAnsi"/>
        </w:rPr>
        <w:t xml:space="preserve"> </w:t>
      </w:r>
      <w:r w:rsidR="00C33463" w:rsidRPr="00B13D97">
        <w:rPr>
          <w:rFonts w:eastAsia="Times New Roman" w:cstheme="minorHAnsi"/>
        </w:rPr>
        <w:t>προ της Γενικής Συνελεύσεως</w:t>
      </w:r>
      <w:r w:rsidRPr="00B13D97">
        <w:rPr>
          <w:rFonts w:eastAsia="Times New Roman" w:cstheme="minorHAnsi"/>
        </w:rPr>
        <w:t>.</w:t>
      </w:r>
    </w:p>
    <w:p w14:paraId="16414352" w14:textId="77777777" w:rsidR="006F1E71" w:rsidRPr="00B13D97" w:rsidRDefault="006F1E71" w:rsidP="00111851">
      <w:pPr>
        <w:widowControl w:val="0"/>
        <w:spacing w:after="0"/>
        <w:jc w:val="both"/>
        <w:rPr>
          <w:rFonts w:eastAsia="Times New Roman" w:cstheme="minorHAnsi"/>
          <w:color w:val="FF0000"/>
          <w:lang w:eastAsia="el-GR"/>
        </w:rPr>
      </w:pPr>
    </w:p>
    <w:p w14:paraId="4CB86E86" w14:textId="5093AE2C" w:rsidR="00055A59" w:rsidRPr="00956923" w:rsidRDefault="00484D5E" w:rsidP="00125FE0">
      <w:pPr>
        <w:pStyle w:val="Heading2"/>
      </w:pPr>
      <w:bookmarkStart w:id="23" w:name="_Toc73199708"/>
      <w:r w:rsidRPr="00956923">
        <w:rPr>
          <w:rFonts w:eastAsiaTheme="minorHAnsi"/>
        </w:rPr>
        <w:t xml:space="preserve">Σύνθεση Δ.Σ. - </w:t>
      </w:r>
      <w:r w:rsidR="00166A7B" w:rsidRPr="00956923">
        <w:rPr>
          <w:rFonts w:eastAsiaTheme="minorHAnsi"/>
        </w:rPr>
        <w:t>Ιδιότητες των Μελών Δ.Σ.</w:t>
      </w:r>
      <w:bookmarkEnd w:id="23"/>
      <w:r w:rsidR="00166A7B" w:rsidRPr="00956923">
        <w:rPr>
          <w:rFonts w:eastAsiaTheme="minorHAnsi"/>
        </w:rPr>
        <w:t xml:space="preserve"> </w:t>
      </w:r>
    </w:p>
    <w:p w14:paraId="22FDF184" w14:textId="4F98052B" w:rsidR="00021908" w:rsidRPr="00111851" w:rsidRDefault="006E7E20" w:rsidP="00111851">
      <w:pPr>
        <w:widowControl w:val="0"/>
        <w:spacing w:before="120" w:after="120"/>
        <w:jc w:val="both"/>
        <w:rPr>
          <w:rFonts w:eastAsia="Times New Roman" w:cstheme="minorHAnsi"/>
          <w:kern w:val="2"/>
        </w:rPr>
      </w:pPr>
      <w:r w:rsidRPr="00EB245D">
        <w:rPr>
          <w:rFonts w:eastAsia="Times New Roman" w:cstheme="minorHAnsi"/>
          <w:kern w:val="2"/>
        </w:rPr>
        <w:t>Το Διοικητικό Συμβούλιο αποτελείται από εκτελεστικά, μη εκτελεστικά και ανεξάρτητα μη εκτελεστικά μέλη.</w:t>
      </w:r>
      <w:r>
        <w:rPr>
          <w:rFonts w:ascii="Arial" w:eastAsia="Times New Roman" w:hAnsi="Arial" w:cs="Arial"/>
          <w:color w:val="606060"/>
          <w:sz w:val="21"/>
          <w:szCs w:val="21"/>
          <w:shd w:val="clear" w:color="auto" w:fill="FFFFFF"/>
          <w:lang w:eastAsia="el-GR"/>
        </w:rPr>
        <w:t xml:space="preserve"> </w:t>
      </w:r>
      <w:r w:rsidR="0008210F" w:rsidRPr="00956923">
        <w:rPr>
          <w:rFonts w:eastAsia="Times New Roman" w:cstheme="minorHAnsi"/>
          <w:kern w:val="2"/>
        </w:rPr>
        <w:t xml:space="preserve">Η ιδιότητα των μελών του </w:t>
      </w:r>
      <w:r w:rsidR="00037C58" w:rsidRPr="00956923">
        <w:rPr>
          <w:rFonts w:eastAsia="Times New Roman" w:cstheme="minorHAnsi"/>
          <w:kern w:val="2"/>
        </w:rPr>
        <w:t>Δ.Σ.</w:t>
      </w:r>
      <w:r w:rsidR="0008210F" w:rsidRPr="00956923">
        <w:rPr>
          <w:rFonts w:eastAsia="Times New Roman" w:cstheme="minorHAnsi"/>
          <w:kern w:val="2"/>
        </w:rPr>
        <w:t xml:space="preserve"> ως εκτελεστικών ή μη, ορίζεται από το </w:t>
      </w:r>
      <w:r w:rsidR="00037C58" w:rsidRPr="00956923">
        <w:rPr>
          <w:rFonts w:eastAsia="Times New Roman" w:cstheme="minorHAnsi"/>
          <w:kern w:val="2"/>
        </w:rPr>
        <w:t>Δ.Σ.</w:t>
      </w:r>
      <w:r w:rsidR="0008210F" w:rsidRPr="00956923">
        <w:rPr>
          <w:rFonts w:eastAsia="Times New Roman" w:cstheme="minorHAnsi"/>
          <w:kern w:val="2"/>
        </w:rPr>
        <w:t xml:space="preserve">.  </w:t>
      </w:r>
      <w:r w:rsidR="00984CAD" w:rsidRPr="00956923">
        <w:rPr>
          <w:rFonts w:eastAsia="Times New Roman" w:cstheme="minorHAnsi"/>
          <w:kern w:val="2"/>
        </w:rPr>
        <w:t>Τα ανεξάρτητα μη εκτελεστικά μέλη εκλέγονται από τη Γενική Συνέλευση</w:t>
      </w:r>
      <w:r w:rsidR="004F0AF0">
        <w:rPr>
          <w:rFonts w:eastAsia="Times New Roman" w:cstheme="minorHAnsi"/>
          <w:kern w:val="2"/>
        </w:rPr>
        <w:t xml:space="preserve">. </w:t>
      </w:r>
    </w:p>
    <w:p w14:paraId="613F4F65" w14:textId="57674745" w:rsidR="00E25197" w:rsidRPr="00915640" w:rsidRDefault="00E25197" w:rsidP="0063111C">
      <w:pPr>
        <w:autoSpaceDE w:val="0"/>
        <w:autoSpaceDN w:val="0"/>
        <w:adjustRightInd w:val="0"/>
        <w:spacing w:before="120" w:after="120"/>
        <w:jc w:val="both"/>
        <w:rPr>
          <w:rFonts w:eastAsia="Times New Roman" w:cstheme="minorHAnsi"/>
          <w:shd w:val="clear" w:color="auto" w:fill="FFFFFF"/>
          <w:lang w:eastAsia="el-GR"/>
        </w:rPr>
      </w:pPr>
      <w:r w:rsidRPr="00915640">
        <w:rPr>
          <w:rFonts w:eastAsia="Times New Roman" w:cstheme="minorHAnsi"/>
          <w:shd w:val="clear" w:color="auto" w:fill="FFFFFF"/>
          <w:lang w:eastAsia="el-GR"/>
        </w:rPr>
        <w:lastRenderedPageBreak/>
        <w:t>Τα εκτελεστικά μέλη του Δ.Σ. είναι τα μέλη του Δ.Σ. της Εταιρείας, που έχουν εκτελεστικές αρμοδιότητες όσον αφορά τη διαχείριση της Εταιρείας, στο πλαίσιο των καθηκόντων που τους ανατίθενται.</w:t>
      </w:r>
    </w:p>
    <w:p w14:paraId="5504A5C2" w14:textId="6DDCD9A2" w:rsidR="00021908" w:rsidRPr="006A33ED" w:rsidRDefault="00021908" w:rsidP="0063111C">
      <w:pPr>
        <w:autoSpaceDE w:val="0"/>
        <w:autoSpaceDN w:val="0"/>
        <w:adjustRightInd w:val="0"/>
        <w:spacing w:before="120" w:after="120"/>
        <w:jc w:val="both"/>
        <w:rPr>
          <w:rFonts w:eastAsia="Times New Roman" w:cstheme="minorHAnsi"/>
          <w:lang w:eastAsia="el-GR"/>
        </w:rPr>
      </w:pPr>
      <w:r w:rsidRPr="00956923">
        <w:rPr>
          <w:rFonts w:eastAsia="Times New Roman" w:cstheme="minorHAnsi"/>
          <w:lang w:eastAsia="el-GR"/>
        </w:rPr>
        <w:t xml:space="preserve">Σε καταστάσεις κρίσεων ή κινδύνων, καθώς και όταν επιβάλλεται από τις συνθήκες να ληφθούν μέτρα τα οποία αναμένεται ευλόγως να επηρεάσουν σημαντικά την Εταιρεία, </w:t>
      </w:r>
      <w:r w:rsidR="00565FA4">
        <w:rPr>
          <w:rFonts w:eastAsia="Times New Roman" w:cstheme="minorHAnsi"/>
          <w:lang w:eastAsia="el-GR"/>
        </w:rPr>
        <w:t>ή</w:t>
      </w:r>
      <w:r w:rsidRPr="00956923">
        <w:rPr>
          <w:rFonts w:eastAsia="Times New Roman" w:cstheme="minorHAnsi"/>
          <w:lang w:eastAsia="el-GR"/>
        </w:rPr>
        <w:t xml:space="preserve"> αποφάσεις σχετικά με την εξέλιξη της επιχειρηματικής δραστηριότητας και τους κινδύνους που αναλαμβάνονται, οι οποίες </w:t>
      </w:r>
      <w:r w:rsidR="00565FA4">
        <w:rPr>
          <w:rFonts w:eastAsia="Times New Roman" w:cstheme="minorHAnsi"/>
          <w:lang w:eastAsia="el-GR"/>
        </w:rPr>
        <w:t xml:space="preserve">δύναται </w:t>
      </w:r>
      <w:r w:rsidRPr="00956923">
        <w:rPr>
          <w:rFonts w:eastAsia="Times New Roman" w:cstheme="minorHAnsi"/>
          <w:lang w:eastAsia="el-GR"/>
        </w:rPr>
        <w:t xml:space="preserve">να επηρεάσουν τη χρηματοοικονομική κατάσταση της Εταιρείας, τα εκτελεστικά μέλη ενημερώνουν αμελλητί εγγράφως το </w:t>
      </w:r>
      <w:r w:rsidR="00382163" w:rsidRPr="00B13D97">
        <w:t>Δ.Σ.</w:t>
      </w:r>
      <w:r w:rsidRPr="00956923">
        <w:rPr>
          <w:rFonts w:eastAsia="Times New Roman" w:cstheme="minorHAnsi"/>
          <w:lang w:eastAsia="el-GR"/>
        </w:rPr>
        <w:t xml:space="preserve">, είτε από κοινού είτε χωριστά, υποβάλλοντας </w:t>
      </w:r>
      <w:r w:rsidRPr="006A33ED">
        <w:rPr>
          <w:rFonts w:eastAsia="Times New Roman" w:cstheme="minorHAnsi"/>
          <w:lang w:eastAsia="el-GR"/>
        </w:rPr>
        <w:t>σχετική έκθεση με τις εκτιμήσεις και τις προτάσεις τους.</w:t>
      </w:r>
    </w:p>
    <w:p w14:paraId="286383E1" w14:textId="77777777" w:rsidR="00C352A1" w:rsidRDefault="00D568F1" w:rsidP="0063111C">
      <w:pPr>
        <w:autoSpaceDE w:val="0"/>
        <w:autoSpaceDN w:val="0"/>
        <w:adjustRightInd w:val="0"/>
        <w:spacing w:before="120" w:after="120" w:line="240" w:lineRule="auto"/>
        <w:jc w:val="both"/>
        <w:rPr>
          <w:rFonts w:eastAsia="Times New Roman" w:cstheme="minorHAnsi"/>
          <w:lang w:eastAsia="el-GR"/>
        </w:rPr>
      </w:pPr>
      <w:r w:rsidRPr="006A33ED">
        <w:rPr>
          <w:rFonts w:eastAsia="Times New Roman" w:cstheme="minorHAnsi"/>
          <w:shd w:val="clear" w:color="auto" w:fill="FFFFFF"/>
          <w:lang w:eastAsia="el-GR"/>
        </w:rPr>
        <w:t>Τα μη εκτελεστικά μέλη του Δ.Σ. είναι τα μέλη του Δ.Σ. της Εταιρείας, που δεν έχουν εκτελεστικές αρμοδιότητες στη διαχείριση της Εταιρείας στο πλαίσιο των καθηκόντων που τους ανατίθενται, πέραν των γενικών καθηκόντων που τους επιφυλάσσει η ιδιότητά τους ως μελών του Διοικητικού Συμβουλίου και έχουν επιφορτισθεί με τον ρόλο της συστηματικής επίβλεψης και παρακολούθησης της λήψης αποφάσεων από τη διοίκηση.</w:t>
      </w:r>
    </w:p>
    <w:p w14:paraId="09A999F2" w14:textId="64CD05C7" w:rsidR="00CF00EF" w:rsidRPr="00475589" w:rsidRDefault="00CF00EF" w:rsidP="0063111C">
      <w:pPr>
        <w:autoSpaceDE w:val="0"/>
        <w:autoSpaceDN w:val="0"/>
        <w:adjustRightInd w:val="0"/>
        <w:spacing w:before="120" w:after="120" w:line="240" w:lineRule="auto"/>
        <w:jc w:val="both"/>
        <w:rPr>
          <w:rFonts w:eastAsia="Times New Roman" w:cstheme="minorHAnsi"/>
          <w:lang w:eastAsia="el-GR"/>
        </w:rPr>
      </w:pPr>
      <w:r w:rsidRPr="00475589">
        <w:rPr>
          <w:rFonts w:eastAsia="Times New Roman" w:cstheme="minorHAnsi"/>
          <w:lang w:eastAsia="el-GR"/>
        </w:rPr>
        <w:t xml:space="preserve">Τα μη εκτελεστικά μέλη του </w:t>
      </w:r>
      <w:r w:rsidR="00382163" w:rsidRPr="00B13D97">
        <w:t>Δ.Σ.</w:t>
      </w:r>
      <w:r w:rsidRPr="00475589">
        <w:rPr>
          <w:rFonts w:eastAsia="Times New Roman" w:cstheme="minorHAnsi"/>
          <w:lang w:eastAsia="el-GR"/>
        </w:rPr>
        <w:t>, συμπεριλαμβανομένων των ανεξάρτητων μη εκτελεστικών μελών, έχουν, ιδίως, τις ακόλουθες υποχρεώσεις:</w:t>
      </w:r>
    </w:p>
    <w:p w14:paraId="1C204C8C" w14:textId="354235E8" w:rsidR="00CF00EF" w:rsidRPr="00C35F41" w:rsidRDefault="00CF00EF" w:rsidP="0063111C">
      <w:pPr>
        <w:autoSpaceDE w:val="0"/>
        <w:autoSpaceDN w:val="0"/>
        <w:adjustRightInd w:val="0"/>
        <w:spacing w:before="120" w:after="120" w:line="240" w:lineRule="auto"/>
        <w:jc w:val="both"/>
        <w:rPr>
          <w:rFonts w:eastAsia="Times New Roman" w:cstheme="minorHAnsi"/>
          <w:lang w:eastAsia="el-GR"/>
        </w:rPr>
      </w:pPr>
      <w:r w:rsidRPr="00956923">
        <w:rPr>
          <w:rFonts w:eastAsia="Times New Roman" w:cstheme="minorHAnsi"/>
          <w:lang w:eastAsia="el-GR"/>
        </w:rPr>
        <w:t>α) Παρακολουθούν και εξετάζουν τη στρατηγική της Εταιρείας και την υλοποίησή της, καθώς και την επίτευξη</w:t>
      </w:r>
      <w:r w:rsidRPr="00C35F41">
        <w:rPr>
          <w:rFonts w:eastAsia="Times New Roman" w:cstheme="minorHAnsi"/>
          <w:lang w:eastAsia="el-GR"/>
        </w:rPr>
        <w:t xml:space="preserve"> των στόχων της.</w:t>
      </w:r>
    </w:p>
    <w:p w14:paraId="6CD3F9C7" w14:textId="1A0D663A" w:rsidR="00CF00EF" w:rsidRPr="00C35F41" w:rsidRDefault="00CF00EF" w:rsidP="0063111C">
      <w:pPr>
        <w:autoSpaceDE w:val="0"/>
        <w:autoSpaceDN w:val="0"/>
        <w:adjustRightInd w:val="0"/>
        <w:spacing w:before="120" w:after="120" w:line="240" w:lineRule="auto"/>
        <w:jc w:val="both"/>
        <w:rPr>
          <w:rFonts w:eastAsia="Times New Roman" w:cstheme="minorHAnsi"/>
          <w:lang w:eastAsia="el-GR"/>
        </w:rPr>
      </w:pPr>
      <w:r w:rsidRPr="00C35F41">
        <w:rPr>
          <w:rFonts w:eastAsia="Times New Roman" w:cstheme="minorHAnsi"/>
          <w:lang w:eastAsia="el-GR"/>
        </w:rPr>
        <w:t>β) Διασφαλίζουν την αποτελεσματική εποπτεία των εκτελεστικών μελών, συμπεριλαμβανομένης της παρακολούθησης και του ελέγχου των επιδόσεών τους.</w:t>
      </w:r>
    </w:p>
    <w:p w14:paraId="2B8806E8" w14:textId="39414430" w:rsidR="00CF00EF" w:rsidRDefault="00CF00EF" w:rsidP="0063111C">
      <w:pPr>
        <w:autoSpaceDE w:val="0"/>
        <w:autoSpaceDN w:val="0"/>
        <w:adjustRightInd w:val="0"/>
        <w:spacing w:before="120" w:after="120" w:line="240" w:lineRule="auto"/>
        <w:jc w:val="both"/>
        <w:rPr>
          <w:rFonts w:eastAsia="Times New Roman" w:cstheme="minorHAnsi"/>
          <w:lang w:eastAsia="el-GR"/>
        </w:rPr>
      </w:pPr>
      <w:r w:rsidRPr="00C35F41">
        <w:rPr>
          <w:rFonts w:eastAsia="Times New Roman" w:cstheme="minorHAnsi"/>
          <w:lang w:eastAsia="el-GR"/>
        </w:rPr>
        <w:t>γ) Εξετάζουν και εκφράζουν απόψεις σχετικά με τις προτάσεις που υποβάλλουν τα εκτελεστικά μέλη, βάσει υφιστάμενων πληροφοριών.</w:t>
      </w:r>
    </w:p>
    <w:p w14:paraId="701AF067" w14:textId="67F88629" w:rsidR="00DE7D73" w:rsidRPr="00C35F41" w:rsidRDefault="001E1FB0" w:rsidP="0063111C">
      <w:pPr>
        <w:autoSpaceDE w:val="0"/>
        <w:autoSpaceDN w:val="0"/>
        <w:adjustRightInd w:val="0"/>
        <w:spacing w:before="120" w:after="120" w:line="240" w:lineRule="auto"/>
        <w:jc w:val="both"/>
        <w:rPr>
          <w:rFonts w:eastAsia="Times New Roman" w:cstheme="minorHAnsi"/>
          <w:lang w:eastAsia="el-GR"/>
        </w:rPr>
      </w:pPr>
      <w:r>
        <w:rPr>
          <w:rFonts w:eastAsia="Times New Roman" w:cstheme="minorHAnsi"/>
          <w:lang w:eastAsia="el-GR"/>
        </w:rPr>
        <w:t>δ)</w:t>
      </w:r>
      <w:r w:rsidR="00AA5993">
        <w:rPr>
          <w:rFonts w:eastAsia="Times New Roman" w:cstheme="minorHAnsi"/>
          <w:lang w:eastAsia="el-GR"/>
        </w:rPr>
        <w:t xml:space="preserve"> Μ</w:t>
      </w:r>
      <w:r>
        <w:rPr>
          <w:rFonts w:eastAsia="Times New Roman" w:cstheme="minorHAnsi"/>
          <w:lang w:eastAsia="el-GR"/>
        </w:rPr>
        <w:t>εριμνούν για την ενημέρωσή τους αναφορικά με</w:t>
      </w:r>
      <w:r w:rsidR="00AA5993">
        <w:rPr>
          <w:rFonts w:eastAsia="Times New Roman" w:cstheme="minorHAnsi"/>
          <w:lang w:eastAsia="el-GR"/>
        </w:rPr>
        <w:t xml:space="preserve"> τις αξίες</w:t>
      </w:r>
      <w:r w:rsidR="003954BB">
        <w:rPr>
          <w:rFonts w:eastAsia="Times New Roman" w:cstheme="minorHAnsi"/>
          <w:lang w:eastAsia="el-GR"/>
        </w:rPr>
        <w:t>,</w:t>
      </w:r>
      <w:r w:rsidR="00AA5993">
        <w:rPr>
          <w:rFonts w:eastAsia="Times New Roman" w:cstheme="minorHAnsi"/>
          <w:lang w:eastAsia="el-GR"/>
        </w:rPr>
        <w:t xml:space="preserve"> το</w:t>
      </w:r>
      <w:r w:rsidR="003954BB">
        <w:rPr>
          <w:rFonts w:eastAsia="Times New Roman" w:cstheme="minorHAnsi"/>
          <w:lang w:eastAsia="el-GR"/>
        </w:rPr>
        <w:t>ν</w:t>
      </w:r>
      <w:r w:rsidR="00AA5993">
        <w:rPr>
          <w:rFonts w:eastAsia="Times New Roman" w:cstheme="minorHAnsi"/>
          <w:lang w:eastAsia="el-GR"/>
        </w:rPr>
        <w:t xml:space="preserve"> στρατηγικό σχεδιασμό και το επιχειρηματικό σχέδιο της Εταιρείας</w:t>
      </w:r>
      <w:r w:rsidR="00A42C62">
        <w:rPr>
          <w:rFonts w:eastAsia="Times New Roman" w:cstheme="minorHAnsi"/>
          <w:lang w:eastAsia="el-GR"/>
        </w:rPr>
        <w:t>,</w:t>
      </w:r>
      <w:r w:rsidR="00AA5993">
        <w:rPr>
          <w:rFonts w:eastAsia="Times New Roman" w:cstheme="minorHAnsi"/>
          <w:lang w:eastAsia="el-GR"/>
        </w:rPr>
        <w:t xml:space="preserve"> τις ευκαιρίες και τους κινδύνους </w:t>
      </w:r>
      <w:r w:rsidR="00AA5993" w:rsidRPr="00AA5993">
        <w:rPr>
          <w:rFonts w:eastAsia="Times New Roman" w:cstheme="minorHAnsi"/>
          <w:lang w:eastAsia="el-GR"/>
        </w:rPr>
        <w:t>σε σχέση με την καθορισμένη στρατηγική, καθώς και τα σχετικά μέτρα που έχουν ληφθεί για την αντιμετώπισή τους</w:t>
      </w:r>
      <w:r w:rsidR="00AA5993">
        <w:rPr>
          <w:rFonts w:eastAsia="Times New Roman" w:cstheme="minorHAnsi"/>
          <w:lang w:eastAsia="el-GR"/>
        </w:rPr>
        <w:t xml:space="preserve"> </w:t>
      </w:r>
      <w:r w:rsidR="00DE7D73">
        <w:rPr>
          <w:rFonts w:eastAsia="Times New Roman" w:cstheme="minorHAnsi"/>
          <w:lang w:eastAsia="el-GR"/>
        </w:rPr>
        <w:t xml:space="preserve">, την πολιτική και τις διαδικασίες για </w:t>
      </w:r>
      <w:r w:rsidR="00DE7D73" w:rsidRPr="00DE7D73">
        <w:rPr>
          <w:rFonts w:eastAsia="Times New Roman" w:cstheme="minorHAnsi"/>
          <w:lang w:eastAsia="el-GR"/>
        </w:rPr>
        <w:t>τον εντοπισμό, την αποφυγή και την αντιμετώπιση των συγκρούσεων συμφερόντων</w:t>
      </w:r>
      <w:r w:rsidR="00DE7D73">
        <w:rPr>
          <w:rFonts w:eastAsia="Times New Roman" w:cstheme="minorHAnsi"/>
          <w:lang w:eastAsia="el-GR"/>
        </w:rPr>
        <w:t xml:space="preserve">, </w:t>
      </w:r>
      <w:r w:rsidR="00183B6C">
        <w:rPr>
          <w:rFonts w:eastAsia="Times New Roman" w:cstheme="minorHAnsi"/>
          <w:lang w:eastAsia="el-GR"/>
        </w:rPr>
        <w:t>τους οικονομικούς και ανθρώπινους πόρους της Εταιρείας και το Σύστημα Εσωτερικού Ελέγχου</w:t>
      </w:r>
      <w:r w:rsidR="003954BB">
        <w:rPr>
          <w:rFonts w:eastAsia="Times New Roman" w:cstheme="minorHAnsi"/>
          <w:lang w:eastAsia="el-GR"/>
        </w:rPr>
        <w:t>.</w:t>
      </w:r>
    </w:p>
    <w:p w14:paraId="187085C8" w14:textId="08C92649" w:rsidR="00856027" w:rsidRPr="00146173" w:rsidRDefault="00AE0242" w:rsidP="0063111C">
      <w:pPr>
        <w:widowControl w:val="0"/>
        <w:spacing w:before="120" w:after="120"/>
        <w:jc w:val="both"/>
        <w:rPr>
          <w:rFonts w:eastAsia="Times New Roman" w:cstheme="minorHAnsi"/>
          <w:shd w:val="clear" w:color="auto" w:fill="FFFFFF"/>
          <w:lang w:eastAsia="el-GR"/>
        </w:rPr>
      </w:pPr>
      <w:r w:rsidRPr="00856027">
        <w:rPr>
          <w:rFonts w:eastAsia="Times New Roman" w:cstheme="minorHAnsi"/>
          <w:lang w:eastAsia="el-GR"/>
        </w:rPr>
        <w:t xml:space="preserve">Τα </w:t>
      </w:r>
      <w:r w:rsidRPr="00146173">
        <w:rPr>
          <w:rFonts w:eastAsia="Times New Roman" w:cstheme="minorHAnsi"/>
          <w:lang w:eastAsia="el-GR"/>
        </w:rPr>
        <w:t>ανεξάρτητα μη εκτελεστικά μέλη του</w:t>
      </w:r>
      <w:r w:rsidR="00F34BB3" w:rsidRPr="00146173">
        <w:rPr>
          <w:rFonts w:eastAsia="Times New Roman" w:cstheme="minorHAnsi"/>
          <w:lang w:eastAsia="el-GR"/>
        </w:rPr>
        <w:t xml:space="preserve"> Δ.Σ. είναι τα </w:t>
      </w:r>
      <w:r w:rsidR="00F34BB3" w:rsidRPr="00146173">
        <w:rPr>
          <w:rFonts w:eastAsia="Times New Roman" w:cstheme="minorHAnsi"/>
          <w:shd w:val="clear" w:color="auto" w:fill="FFFFFF"/>
          <w:lang w:eastAsia="el-GR"/>
        </w:rPr>
        <w:t>μη εκτελεστικά μέλη του Δ.Σ. της Εταιρείας, που κατά τον ορισμό ή την εκλογή τους και καθ’ όλη τη διάρκεια της θητείας τους πληρούν τα κριτήρια ανεξαρτησίας που προβλέπονται στο άρθρο 9</w:t>
      </w:r>
      <w:r w:rsidR="00856027" w:rsidRPr="00146173">
        <w:rPr>
          <w:rFonts w:eastAsia="Times New Roman" w:cstheme="minorHAnsi"/>
          <w:shd w:val="clear" w:color="auto" w:fill="FFFFFF"/>
          <w:lang w:eastAsia="el-GR"/>
        </w:rPr>
        <w:t xml:space="preserve"> του Ν. 4706/2020 περί εταιρικής διακυβέρνησης. </w:t>
      </w:r>
    </w:p>
    <w:p w14:paraId="7857D898" w14:textId="572B931C" w:rsidR="005A40CF" w:rsidRPr="00B13D97" w:rsidRDefault="0008210F" w:rsidP="0063111C">
      <w:pPr>
        <w:widowControl w:val="0"/>
        <w:spacing w:before="120" w:after="120"/>
        <w:jc w:val="both"/>
        <w:rPr>
          <w:rFonts w:eastAsia="Times New Roman" w:cstheme="minorHAnsi"/>
          <w:kern w:val="2"/>
        </w:rPr>
      </w:pPr>
      <w:r w:rsidRPr="00B13D97">
        <w:rPr>
          <w:rFonts w:eastAsia="Times New Roman" w:cstheme="minorHAnsi"/>
          <w:lang w:eastAsia="el-GR"/>
        </w:rPr>
        <w:t xml:space="preserve">Ο αριθμός των </w:t>
      </w:r>
      <w:r w:rsidR="00984CAD">
        <w:rPr>
          <w:rFonts w:eastAsia="Times New Roman" w:cstheme="minorHAnsi"/>
          <w:lang w:eastAsia="el-GR"/>
        </w:rPr>
        <w:t xml:space="preserve">ανεξάρτητων </w:t>
      </w:r>
      <w:r w:rsidRPr="00B13D97">
        <w:rPr>
          <w:rFonts w:eastAsia="Times New Roman" w:cstheme="minorHAnsi"/>
          <w:lang w:eastAsia="el-GR"/>
        </w:rPr>
        <w:t xml:space="preserve">μη εκτελεστικών μελών του </w:t>
      </w:r>
      <w:r w:rsidR="00037C58" w:rsidRPr="00B13D97">
        <w:rPr>
          <w:rFonts w:eastAsia="Times New Roman" w:cstheme="minorHAnsi"/>
          <w:lang w:eastAsia="el-GR"/>
        </w:rPr>
        <w:t>Δ.Σ.</w:t>
      </w:r>
      <w:r w:rsidRPr="00B13D97">
        <w:rPr>
          <w:rFonts w:eastAsia="Times New Roman" w:cstheme="minorHAnsi"/>
          <w:lang w:eastAsia="el-GR"/>
        </w:rPr>
        <w:t xml:space="preserve"> δεν πρέπει να είναι μικρότερος του 1/3 του συνολικού αριθμού των μελών</w:t>
      </w:r>
      <w:r w:rsidR="00984CAD">
        <w:rPr>
          <w:rFonts w:eastAsia="Times New Roman" w:cstheme="minorHAnsi"/>
          <w:lang w:eastAsia="el-GR"/>
        </w:rPr>
        <w:t xml:space="preserve"> του και</w:t>
      </w:r>
      <w:r w:rsidR="005542A6">
        <w:rPr>
          <w:rFonts w:eastAsia="Times New Roman" w:cstheme="minorHAnsi"/>
          <w:lang w:eastAsia="el-GR"/>
        </w:rPr>
        <w:t>,</w:t>
      </w:r>
      <w:r w:rsidR="00984CAD">
        <w:rPr>
          <w:rFonts w:eastAsia="Times New Roman" w:cstheme="minorHAnsi"/>
          <w:lang w:eastAsia="el-GR"/>
        </w:rPr>
        <w:t xml:space="preserve"> πάντως</w:t>
      </w:r>
      <w:r w:rsidR="005542A6">
        <w:rPr>
          <w:rFonts w:eastAsia="Times New Roman" w:cstheme="minorHAnsi"/>
          <w:lang w:eastAsia="el-GR"/>
        </w:rPr>
        <w:t>,</w:t>
      </w:r>
      <w:r w:rsidR="00984CAD">
        <w:rPr>
          <w:rFonts w:eastAsia="Times New Roman" w:cstheme="minorHAnsi"/>
          <w:lang w:eastAsia="el-GR"/>
        </w:rPr>
        <w:t xml:space="preserve"> δεν είναι λιγότερα από δύο (2)</w:t>
      </w:r>
      <w:r w:rsidRPr="00B13D97">
        <w:rPr>
          <w:rFonts w:eastAsia="Times New Roman" w:cstheme="minorHAnsi"/>
          <w:lang w:eastAsia="el-GR"/>
        </w:rPr>
        <w:t xml:space="preserve">, </w:t>
      </w:r>
      <w:r w:rsidR="00BD0B27" w:rsidRPr="00B13D97">
        <w:rPr>
          <w:rFonts w:eastAsia="Times New Roman" w:cstheme="minorHAnsi"/>
          <w:lang w:eastAsia="el-GR"/>
        </w:rPr>
        <w:t>ενώ σε περίπτωση που</w:t>
      </w:r>
      <w:r w:rsidRPr="00B13D97">
        <w:rPr>
          <w:rFonts w:eastAsia="Times New Roman" w:cstheme="minorHAnsi"/>
          <w:lang w:eastAsia="el-GR"/>
        </w:rPr>
        <w:t xml:space="preserve"> προκύψει κλάσμα, στρογγυλοποιείται </w:t>
      </w:r>
      <w:r w:rsidR="005542A6">
        <w:rPr>
          <w:rFonts w:eastAsia="Times New Roman" w:cstheme="minorHAnsi"/>
          <w:lang w:eastAsia="el-GR"/>
        </w:rPr>
        <w:t>στον αμέσως επόμενο ακέραιο αριθμό</w:t>
      </w:r>
      <w:r w:rsidR="00AB4572">
        <w:rPr>
          <w:rFonts w:eastAsia="Times New Roman" w:cstheme="minorHAnsi"/>
          <w:kern w:val="2"/>
        </w:rPr>
        <w:t>.</w:t>
      </w:r>
      <w:r w:rsidR="0016703B">
        <w:rPr>
          <w:rFonts w:eastAsia="Times New Roman" w:cstheme="minorHAnsi"/>
          <w:kern w:val="2"/>
        </w:rPr>
        <w:t xml:space="preserve">  </w:t>
      </w:r>
    </w:p>
    <w:p w14:paraId="50084427" w14:textId="06A6D773" w:rsidR="00055A59" w:rsidRPr="00B13D97" w:rsidRDefault="00DC4DE0" w:rsidP="00173E2E">
      <w:pPr>
        <w:widowControl w:val="0"/>
        <w:spacing w:before="120" w:after="120"/>
        <w:jc w:val="both"/>
        <w:rPr>
          <w:rFonts w:eastAsia="Times New Roman" w:cstheme="minorHAnsi"/>
          <w:kern w:val="2"/>
        </w:rPr>
      </w:pPr>
      <w:r w:rsidRPr="00956923">
        <w:rPr>
          <w:rFonts w:eastAsia="Times New Roman" w:cstheme="minorHAnsi"/>
          <w:kern w:val="2"/>
        </w:rPr>
        <w:t>Τ</w:t>
      </w:r>
      <w:r w:rsidR="00055A59" w:rsidRPr="00956923">
        <w:rPr>
          <w:rFonts w:eastAsia="Times New Roman" w:cstheme="minorHAnsi"/>
          <w:kern w:val="2"/>
        </w:rPr>
        <w:t>α ανεξάρτητα μη εκτελεστικά μέλη του Δ.Σ.:</w:t>
      </w:r>
    </w:p>
    <w:p w14:paraId="665970DA" w14:textId="588C8835" w:rsidR="00055A59" w:rsidRPr="00B13D97" w:rsidRDefault="00055A59" w:rsidP="00B156E7">
      <w:pPr>
        <w:widowControl w:val="0"/>
        <w:numPr>
          <w:ilvl w:val="0"/>
          <w:numId w:val="2"/>
        </w:numPr>
        <w:tabs>
          <w:tab w:val="num" w:pos="342"/>
        </w:tabs>
        <w:spacing w:before="120" w:after="120"/>
        <w:ind w:left="340" w:hanging="340"/>
        <w:jc w:val="both"/>
        <w:rPr>
          <w:rFonts w:eastAsia="Times New Roman" w:cstheme="minorHAnsi"/>
          <w:kern w:val="2"/>
        </w:rPr>
      </w:pPr>
      <w:r w:rsidRPr="00B13D97">
        <w:rPr>
          <w:rFonts w:eastAsia="Times New Roman" w:cstheme="minorHAnsi"/>
          <w:kern w:val="2"/>
        </w:rPr>
        <w:t xml:space="preserve">Κατά </w:t>
      </w:r>
      <w:r w:rsidR="005542A6">
        <w:rPr>
          <w:rFonts w:eastAsia="Times New Roman" w:cstheme="minorHAnsi"/>
          <w:kern w:val="2"/>
        </w:rPr>
        <w:t xml:space="preserve">τον ορισμό τους και </w:t>
      </w:r>
      <w:r w:rsidRPr="00B13D97">
        <w:rPr>
          <w:rFonts w:eastAsia="Times New Roman" w:cstheme="minorHAnsi"/>
          <w:kern w:val="2"/>
        </w:rPr>
        <w:t>τη διάρκεια της θητείας τους δεν επιτρέπεται να κατέχουν</w:t>
      </w:r>
      <w:r w:rsidR="005542A6">
        <w:rPr>
          <w:rFonts w:eastAsia="Times New Roman" w:cstheme="minorHAnsi"/>
          <w:kern w:val="2"/>
        </w:rPr>
        <w:t xml:space="preserve"> </w:t>
      </w:r>
      <w:r w:rsidR="005542A6">
        <w:rPr>
          <w:rFonts w:eastAsia="Times New Roman" w:cstheme="minorHAnsi"/>
          <w:kern w:val="2"/>
        </w:rPr>
        <w:lastRenderedPageBreak/>
        <w:t xml:space="preserve">άμεσα ή έμμεσα </w:t>
      </w:r>
      <w:r w:rsidRPr="00B13D97">
        <w:rPr>
          <w:rFonts w:eastAsia="Times New Roman" w:cstheme="minorHAnsi"/>
          <w:kern w:val="2"/>
        </w:rPr>
        <w:t xml:space="preserve"> ποσοστό </w:t>
      </w:r>
      <w:r w:rsidR="005542A6">
        <w:rPr>
          <w:rFonts w:eastAsia="Times New Roman" w:cstheme="minorHAnsi"/>
          <w:kern w:val="2"/>
        </w:rPr>
        <w:t xml:space="preserve">δικαιωμάτων ψήφου </w:t>
      </w:r>
      <w:r w:rsidRPr="00B13D97">
        <w:rPr>
          <w:rFonts w:eastAsia="Times New Roman" w:cstheme="minorHAnsi"/>
          <w:kern w:val="2"/>
        </w:rPr>
        <w:t>μεγαλύτερο του 0,5% του μετοχικού κεφαλαίου της Εταιρείας</w:t>
      </w:r>
      <w:r w:rsidR="005542A6">
        <w:rPr>
          <w:rFonts w:eastAsia="Times New Roman" w:cstheme="minorHAnsi"/>
          <w:kern w:val="2"/>
        </w:rPr>
        <w:t xml:space="preserve"> και </w:t>
      </w:r>
      <w:r w:rsidR="00565FA4">
        <w:rPr>
          <w:rFonts w:eastAsia="Times New Roman" w:cstheme="minorHAnsi"/>
          <w:kern w:val="2"/>
        </w:rPr>
        <w:t xml:space="preserve">πρέπει </w:t>
      </w:r>
      <w:r w:rsidR="005542A6">
        <w:rPr>
          <w:rFonts w:eastAsia="Times New Roman" w:cstheme="minorHAnsi"/>
          <w:kern w:val="2"/>
        </w:rPr>
        <w:t>να είναι απαλλαγμένα από οικονομικές</w:t>
      </w:r>
      <w:r w:rsidRPr="00B13D97">
        <w:rPr>
          <w:rFonts w:eastAsia="Times New Roman" w:cstheme="minorHAnsi"/>
          <w:kern w:val="2"/>
        </w:rPr>
        <w:t xml:space="preserve">, </w:t>
      </w:r>
      <w:r w:rsidR="005542A6">
        <w:rPr>
          <w:rFonts w:eastAsia="Times New Roman" w:cstheme="minorHAnsi"/>
          <w:kern w:val="2"/>
        </w:rPr>
        <w:t>επιχειρηματικές, οικογενειακές ή άλλου είδους σχέσεις εξάρτησης, οι οποίες μπορεί να επηρεάσουν τις αποφάσεις τους και την ανεξάρτητη και αντικειμενική κρίση τους όπως ορίζεται από το άρθρο 9 του Ν. 4706/2020</w:t>
      </w:r>
      <w:r w:rsidRPr="00B13D97">
        <w:rPr>
          <w:rFonts w:eastAsia="Times New Roman" w:cstheme="minorHAnsi"/>
          <w:kern w:val="2"/>
        </w:rPr>
        <w:t xml:space="preserve">. </w:t>
      </w:r>
    </w:p>
    <w:p w14:paraId="494C1419" w14:textId="15EFE51D" w:rsidR="003E57F4" w:rsidRDefault="00055A59" w:rsidP="00B156E7">
      <w:pPr>
        <w:widowControl w:val="0"/>
        <w:numPr>
          <w:ilvl w:val="0"/>
          <w:numId w:val="2"/>
        </w:numPr>
        <w:tabs>
          <w:tab w:val="num" w:pos="342"/>
        </w:tabs>
        <w:spacing w:before="120" w:after="120"/>
        <w:ind w:left="340" w:hanging="340"/>
        <w:jc w:val="both"/>
        <w:rPr>
          <w:rFonts w:eastAsia="Times New Roman" w:cstheme="minorHAnsi"/>
          <w:kern w:val="2"/>
        </w:rPr>
      </w:pPr>
      <w:r w:rsidRPr="00B13D97">
        <w:rPr>
          <w:rFonts w:eastAsia="Times New Roman" w:cstheme="minorHAnsi"/>
          <w:kern w:val="2"/>
        </w:rPr>
        <w:t xml:space="preserve">Το Δ.Σ. </w:t>
      </w:r>
      <w:r w:rsidR="005542A6">
        <w:rPr>
          <w:rFonts w:eastAsia="Times New Roman" w:cstheme="minorHAnsi"/>
          <w:kern w:val="2"/>
        </w:rPr>
        <w:t xml:space="preserve">λαμβάνει όλα τα αναγκαία μέτρα για τη διασφάλιση της συμμόρφωσης με τις προαναφερόμενες νομοθετικές διατάξεις. </w:t>
      </w:r>
      <w:r w:rsidR="007D4E9A">
        <w:rPr>
          <w:rFonts w:eastAsia="Times New Roman" w:cstheme="minorHAnsi"/>
          <w:kern w:val="2"/>
        </w:rPr>
        <w:t xml:space="preserve">Η πλήρωση των </w:t>
      </w:r>
      <w:r w:rsidR="00484D5E">
        <w:rPr>
          <w:rFonts w:eastAsia="Times New Roman" w:cstheme="minorHAnsi"/>
          <w:kern w:val="2"/>
        </w:rPr>
        <w:t>προϋποθέσεων</w:t>
      </w:r>
      <w:r w:rsidR="007D4E9A">
        <w:rPr>
          <w:rFonts w:eastAsia="Times New Roman" w:cstheme="minorHAnsi"/>
          <w:kern w:val="2"/>
        </w:rPr>
        <w:t xml:space="preserve"> για το χαρακτηρισμό ενός μέλους Δ</w:t>
      </w:r>
      <w:r w:rsidR="00382163">
        <w:rPr>
          <w:rFonts w:eastAsia="Times New Roman" w:cstheme="minorHAnsi"/>
          <w:kern w:val="2"/>
        </w:rPr>
        <w:t>.</w:t>
      </w:r>
      <w:r w:rsidR="007D4E9A">
        <w:rPr>
          <w:rFonts w:eastAsia="Times New Roman" w:cstheme="minorHAnsi"/>
          <w:kern w:val="2"/>
        </w:rPr>
        <w:t>Σ</w:t>
      </w:r>
      <w:r w:rsidR="00382163">
        <w:rPr>
          <w:rFonts w:eastAsia="Times New Roman" w:cstheme="minorHAnsi"/>
          <w:kern w:val="2"/>
        </w:rPr>
        <w:t>.</w:t>
      </w:r>
      <w:r w:rsidR="007D4E9A">
        <w:rPr>
          <w:rFonts w:eastAsia="Times New Roman" w:cstheme="minorHAnsi"/>
          <w:kern w:val="2"/>
        </w:rPr>
        <w:t xml:space="preserve"> ως ανεξάρτητου μέλους επανεξετάζεται από το Δ</w:t>
      </w:r>
      <w:r w:rsidR="00382163">
        <w:rPr>
          <w:rFonts w:eastAsia="Times New Roman" w:cstheme="minorHAnsi"/>
          <w:kern w:val="2"/>
        </w:rPr>
        <w:t>.</w:t>
      </w:r>
      <w:r w:rsidR="007D4E9A">
        <w:rPr>
          <w:rFonts w:eastAsia="Times New Roman" w:cstheme="minorHAnsi"/>
          <w:kern w:val="2"/>
        </w:rPr>
        <w:t>Σ</w:t>
      </w:r>
      <w:r w:rsidR="00382163">
        <w:rPr>
          <w:rFonts w:eastAsia="Times New Roman" w:cstheme="minorHAnsi"/>
          <w:kern w:val="2"/>
        </w:rPr>
        <w:t>.</w:t>
      </w:r>
      <w:r w:rsidR="007D4E9A">
        <w:rPr>
          <w:rFonts w:eastAsia="Times New Roman" w:cstheme="minorHAnsi"/>
          <w:kern w:val="2"/>
        </w:rPr>
        <w:t xml:space="preserve"> σε ετήσια τουλάχιστον βάση ανά οικονομικό έτος και πάντως πριν από τη δημοσιοποίηση της ετήσιας οικονομικής έκθεσης, στην οποία και συμπεριλαμβάνεται σχετική διατύπωση. Σε περίπτωση που κατά τον έλεγχο της πλήρωσης των ανωτέρω προϋποθέσεων ή σε περίπτωση που οποιαδήποτε στιγμή διαπιστωθεί ότι οι προϋποθέσεις έπαψαν να συντρέχουν στο πρόσωπο του ανεξάρτητου </w:t>
      </w:r>
      <w:r w:rsidR="00C80A5F">
        <w:rPr>
          <w:rFonts w:eastAsia="Times New Roman" w:cstheme="minorHAnsi"/>
          <w:kern w:val="2"/>
        </w:rPr>
        <w:t xml:space="preserve">μη </w:t>
      </w:r>
      <w:r w:rsidR="007D4E9A">
        <w:rPr>
          <w:rFonts w:eastAsia="Times New Roman" w:cstheme="minorHAnsi"/>
          <w:kern w:val="2"/>
        </w:rPr>
        <w:t>εκτελεστικού μέλους, το Δ</w:t>
      </w:r>
      <w:r w:rsidR="00382163">
        <w:rPr>
          <w:rFonts w:eastAsia="Times New Roman" w:cstheme="minorHAnsi"/>
          <w:kern w:val="2"/>
        </w:rPr>
        <w:t>.</w:t>
      </w:r>
      <w:r w:rsidR="007D4E9A">
        <w:rPr>
          <w:rFonts w:eastAsia="Times New Roman" w:cstheme="minorHAnsi"/>
          <w:kern w:val="2"/>
        </w:rPr>
        <w:t>Σ</w:t>
      </w:r>
      <w:r w:rsidR="00382163">
        <w:rPr>
          <w:rFonts w:eastAsia="Times New Roman" w:cstheme="minorHAnsi"/>
          <w:kern w:val="2"/>
        </w:rPr>
        <w:t>.</w:t>
      </w:r>
      <w:r w:rsidR="007D4E9A">
        <w:rPr>
          <w:rFonts w:eastAsia="Times New Roman" w:cstheme="minorHAnsi"/>
          <w:kern w:val="2"/>
        </w:rPr>
        <w:t xml:space="preserve"> προβαίνει στις δέουσες ενέργειες αντικατάστασής του. </w:t>
      </w:r>
    </w:p>
    <w:p w14:paraId="0D1516D4" w14:textId="4C961D67" w:rsidR="003E57F4" w:rsidRDefault="003E57F4" w:rsidP="00B156E7">
      <w:pPr>
        <w:widowControl w:val="0"/>
        <w:numPr>
          <w:ilvl w:val="0"/>
          <w:numId w:val="2"/>
        </w:numPr>
        <w:tabs>
          <w:tab w:val="num" w:pos="342"/>
        </w:tabs>
        <w:spacing w:before="120" w:after="120"/>
        <w:ind w:left="340" w:hanging="340"/>
        <w:jc w:val="both"/>
        <w:rPr>
          <w:rFonts w:eastAsia="Times New Roman" w:cstheme="minorHAnsi"/>
          <w:kern w:val="2"/>
        </w:rPr>
      </w:pPr>
      <w:r w:rsidRPr="00120E65">
        <w:rPr>
          <w:rFonts w:eastAsia="Times New Roman" w:cstheme="minorHAnsi"/>
          <w:kern w:val="2"/>
        </w:rPr>
        <w:t xml:space="preserve">Σε περίπτωση παραίτησης ή θανάτου ή με οποιονδήποτε άλλον τρόπο απώλειας της ιδιότητας ανεξάρτητου μη εκτελεστικού μέλους, που έχει ως συνέπεια ο αριθμός των ανεξαρτήτων μη εκτελεστικών μελών να υπολείπεται του ελάχιστου εκ του νόμου απαιτούμενου αριθμού, το </w:t>
      </w:r>
      <w:r w:rsidR="00382163" w:rsidRPr="00B13D97">
        <w:t>Δ.Σ.</w:t>
      </w:r>
      <w:r w:rsidR="007C6115" w:rsidRPr="007C6115">
        <w:t xml:space="preserve"> </w:t>
      </w:r>
      <w:r w:rsidRPr="00120E65">
        <w:rPr>
          <w:rFonts w:eastAsia="Times New Roman" w:cstheme="minorHAnsi"/>
          <w:kern w:val="2"/>
        </w:rPr>
        <w:t xml:space="preserve">ορίζει ως ανεξάρτητο μη εκτελεστικό μέλος μέχρι την επόμενη γενική συνέλευση, είτε αναπληρωματικό μέλος, σε περίπτωση που υφίσταται βάσει του άρθρου 81 του ν. 4548/2018, είτε νέο μέλος που εκλέγει σε αντικατάσταση, εφόσον πληρούνται τα κριτήρια </w:t>
      </w:r>
      <w:r>
        <w:rPr>
          <w:rFonts w:eastAsia="Times New Roman" w:cstheme="minorHAnsi"/>
          <w:kern w:val="2"/>
        </w:rPr>
        <w:t>μη ύπαρξη σχέσης εξάρτησης</w:t>
      </w:r>
      <w:r w:rsidRPr="00956923">
        <w:rPr>
          <w:rFonts w:eastAsia="Times New Roman" w:cstheme="minorHAnsi"/>
          <w:kern w:val="2"/>
        </w:rPr>
        <w:t xml:space="preserve">. Όπου με απόφαση του αρμοδίου οργάνου της Εταιρείας προβλέπεται αριθμός ανεξαρτήτων μη εκτελεστικών μελών μεγαλύτερος του </w:t>
      </w:r>
      <w:proofErr w:type="spellStart"/>
      <w:r w:rsidRPr="00956923">
        <w:rPr>
          <w:rFonts w:eastAsia="Times New Roman" w:cstheme="minorHAnsi"/>
          <w:kern w:val="2"/>
        </w:rPr>
        <w:t>προβλεπομένου</w:t>
      </w:r>
      <w:proofErr w:type="spellEnd"/>
      <w:r w:rsidRPr="00956923">
        <w:rPr>
          <w:rFonts w:eastAsia="Times New Roman" w:cstheme="minorHAnsi"/>
          <w:kern w:val="2"/>
        </w:rPr>
        <w:t>, και, μετά από την αντικατάσταση, ο αριθμός των ανεξάρτητων μη εκτελεστικών</w:t>
      </w:r>
      <w:r>
        <w:rPr>
          <w:rFonts w:eastAsia="Times New Roman" w:cstheme="minorHAnsi"/>
          <w:kern w:val="2"/>
        </w:rPr>
        <w:t xml:space="preserve"> </w:t>
      </w:r>
      <w:r w:rsidRPr="00956923">
        <w:rPr>
          <w:rFonts w:eastAsia="Times New Roman" w:cstheme="minorHAnsi"/>
          <w:kern w:val="2"/>
        </w:rPr>
        <w:t xml:space="preserve">μελών του </w:t>
      </w:r>
      <w:r w:rsidR="00382163" w:rsidRPr="00B13D97">
        <w:t>Δ.Σ.</w:t>
      </w:r>
      <w:r w:rsidR="007C6115" w:rsidRPr="007C6115">
        <w:t xml:space="preserve"> </w:t>
      </w:r>
      <w:r w:rsidRPr="00956923">
        <w:rPr>
          <w:rFonts w:eastAsia="Times New Roman" w:cstheme="minorHAnsi"/>
          <w:kern w:val="2"/>
        </w:rPr>
        <w:t xml:space="preserve">υπολείπεται του </w:t>
      </w:r>
      <w:proofErr w:type="spellStart"/>
      <w:r w:rsidRPr="00956923">
        <w:rPr>
          <w:rFonts w:eastAsia="Times New Roman" w:cstheme="minorHAnsi"/>
          <w:kern w:val="2"/>
        </w:rPr>
        <w:t>προβλεπομένου</w:t>
      </w:r>
      <w:proofErr w:type="spellEnd"/>
      <w:r w:rsidRPr="00956923">
        <w:rPr>
          <w:rFonts w:eastAsia="Times New Roman" w:cstheme="minorHAnsi"/>
          <w:kern w:val="2"/>
        </w:rPr>
        <w:t xml:space="preserve"> ως άνω αριθμού, αναρτάται σχετική ανακοίνωση στην ιστοσελίδα της Εταιρείας, η οποία και διατηρείται αναρτημένη μέχρι την αμέσως επόμενη γενική συνέλευση. </w:t>
      </w:r>
    </w:p>
    <w:p w14:paraId="0CC09E3A" w14:textId="77777777" w:rsidR="00EA29C5" w:rsidRDefault="003E57F4" w:rsidP="001F67D1">
      <w:pPr>
        <w:widowControl w:val="0"/>
        <w:numPr>
          <w:ilvl w:val="0"/>
          <w:numId w:val="2"/>
        </w:numPr>
        <w:tabs>
          <w:tab w:val="num" w:pos="342"/>
        </w:tabs>
        <w:spacing w:before="120" w:after="120"/>
        <w:ind w:left="340" w:hanging="340"/>
        <w:jc w:val="both"/>
        <w:rPr>
          <w:rFonts w:eastAsia="Times New Roman" w:cstheme="minorHAnsi"/>
          <w:kern w:val="2"/>
        </w:rPr>
      </w:pPr>
      <w:r w:rsidRPr="001F67D1">
        <w:rPr>
          <w:rFonts w:eastAsia="Times New Roman" w:cstheme="minorHAnsi"/>
          <w:kern w:val="2"/>
        </w:rPr>
        <w:t xml:space="preserve">Τα ανεξάρτητα μη εκτελεστικά μέλη υποβάλλουν, από κοινού ή το καθένα χωριστά, αναφορές και εκθέσεις προς την τακτική ή έκτακτη γενική συνέλευση της Εταιρείας, ανεξάρτητα από τις εκθέσεις που υποβάλλει το </w:t>
      </w:r>
      <w:r w:rsidR="00382163" w:rsidRPr="00B13D97">
        <w:t>Δ.Σ.</w:t>
      </w:r>
      <w:r w:rsidRPr="001F67D1">
        <w:rPr>
          <w:rFonts w:eastAsia="Times New Roman" w:cstheme="minorHAnsi"/>
          <w:kern w:val="2"/>
        </w:rPr>
        <w:t>.</w:t>
      </w:r>
      <w:r w:rsidR="001F67D1">
        <w:rPr>
          <w:rFonts w:eastAsia="Times New Roman" w:cstheme="minorHAnsi"/>
          <w:kern w:val="2"/>
        </w:rPr>
        <w:t xml:space="preserve"> </w:t>
      </w:r>
    </w:p>
    <w:p w14:paraId="02846514" w14:textId="5E2AE7EB" w:rsidR="00612527" w:rsidRPr="001F67D1" w:rsidRDefault="00FA7ED5" w:rsidP="0063111C">
      <w:pPr>
        <w:widowControl w:val="0"/>
        <w:spacing w:before="120" w:after="120"/>
        <w:jc w:val="both"/>
        <w:rPr>
          <w:rFonts w:eastAsia="Times New Roman" w:cstheme="minorHAnsi"/>
          <w:kern w:val="2"/>
        </w:rPr>
      </w:pPr>
      <w:r w:rsidRPr="001F67D1">
        <w:rPr>
          <w:rFonts w:eastAsia="Times New Roman" w:cstheme="minorHAnsi"/>
          <w:lang w:eastAsia="el-GR"/>
        </w:rPr>
        <w:t xml:space="preserve">Στις συνεδριάσεις του </w:t>
      </w:r>
      <w:r w:rsidR="00382163" w:rsidRPr="00B13D97">
        <w:t>Δ.Σ.</w:t>
      </w:r>
      <w:r w:rsidR="001F67D1">
        <w:t xml:space="preserve"> </w:t>
      </w:r>
      <w:r w:rsidRPr="001F67D1">
        <w:rPr>
          <w:rFonts w:eastAsia="Times New Roman" w:cstheme="minorHAnsi"/>
          <w:lang w:eastAsia="el-GR"/>
        </w:rPr>
        <w:t xml:space="preserve">που έχουν ως θέμα την κατάρτιση των οικονομικών καταστάσεων της Εταιρείας, ή η ημερήσια διάταξη των οποίων περιλαμβάνει θέματα για την έγκριση των οποίων προβλέπεται η λήψη απόφασης από τη γενική συνέλευση με αυξημένη απαρτία και πλειοψηφία, σύμφωνα με τον ν. 4548/2018, το </w:t>
      </w:r>
      <w:r w:rsidR="00382163" w:rsidRPr="00B13D97">
        <w:t>Δ.Σ.</w:t>
      </w:r>
      <w:r w:rsidR="00DD73EC">
        <w:t xml:space="preserve"> </w:t>
      </w:r>
      <w:r w:rsidRPr="007B2418">
        <w:rPr>
          <w:rFonts w:eastAsia="Times New Roman" w:cstheme="minorHAnsi"/>
          <w:lang w:eastAsia="el-GR"/>
        </w:rPr>
        <w:t>βρίσκεται σε απαρτία, όταν</w:t>
      </w:r>
      <w:r w:rsidR="00DE73C8" w:rsidRPr="007B2418">
        <w:rPr>
          <w:rFonts w:eastAsia="Times New Roman" w:cstheme="minorHAnsi"/>
          <w:lang w:eastAsia="el-GR"/>
        </w:rPr>
        <w:t xml:space="preserve"> συμμετέχουν </w:t>
      </w:r>
      <w:r w:rsidR="00AD701C" w:rsidRPr="007B2418">
        <w:rPr>
          <w:rFonts w:eastAsia="Times New Roman" w:cstheme="minorHAnsi"/>
          <w:lang w:eastAsia="el-GR"/>
        </w:rPr>
        <w:t>αυτοπροσώπως</w:t>
      </w:r>
      <w:r w:rsidR="00DE73C8" w:rsidRPr="007B2418">
        <w:rPr>
          <w:rFonts w:eastAsia="Times New Roman" w:cstheme="minorHAnsi"/>
          <w:lang w:eastAsia="el-GR"/>
        </w:rPr>
        <w:t xml:space="preserve"> ή αντιπροσωπεύονται όλα τα μέλη του Διοικητικού Συμβουλίου</w:t>
      </w:r>
      <w:r w:rsidRPr="007B2418">
        <w:rPr>
          <w:rFonts w:eastAsia="Times New Roman" w:cstheme="minorHAnsi"/>
          <w:lang w:eastAsia="el-GR"/>
        </w:rPr>
        <w:t>.</w:t>
      </w:r>
      <w:r w:rsidRPr="001F67D1">
        <w:rPr>
          <w:rFonts w:eastAsia="Times New Roman" w:cstheme="minorHAnsi"/>
          <w:lang w:eastAsia="el-GR"/>
        </w:rPr>
        <w:t xml:space="preserve"> </w:t>
      </w:r>
    </w:p>
    <w:p w14:paraId="3AC5E5E3" w14:textId="3D63F7EF" w:rsidR="00FA7ED5" w:rsidRPr="00956923" w:rsidRDefault="00FA7ED5" w:rsidP="0063111C">
      <w:pPr>
        <w:autoSpaceDE w:val="0"/>
        <w:autoSpaceDN w:val="0"/>
        <w:adjustRightInd w:val="0"/>
        <w:spacing w:before="120" w:after="120" w:line="240" w:lineRule="auto"/>
        <w:jc w:val="both"/>
        <w:rPr>
          <w:rFonts w:eastAsia="Times New Roman" w:cstheme="minorHAnsi"/>
          <w:lang w:eastAsia="el-GR"/>
        </w:rPr>
      </w:pPr>
      <w:r w:rsidRPr="00956923">
        <w:rPr>
          <w:rFonts w:eastAsia="Times New Roman" w:cstheme="minorHAnsi"/>
          <w:lang w:eastAsia="el-GR"/>
        </w:rPr>
        <w:t xml:space="preserve">Σε περίπτωση αναιτιολόγητης απουσίας ανεξάρτητου μέλους σε δύο (2) τουλάχιστον συνεχόμενες συνεδριάσεις του </w:t>
      </w:r>
      <w:r w:rsidR="00382163" w:rsidRPr="00B13D97">
        <w:t>Δ.Σ.</w:t>
      </w:r>
      <w:r w:rsidRPr="00956923">
        <w:rPr>
          <w:rFonts w:eastAsia="Times New Roman" w:cstheme="minorHAnsi"/>
          <w:lang w:eastAsia="el-GR"/>
        </w:rPr>
        <w:t xml:space="preserve">, το μέλος αυτό λογίζεται ως </w:t>
      </w:r>
      <w:proofErr w:type="spellStart"/>
      <w:r w:rsidRPr="00956923">
        <w:rPr>
          <w:rFonts w:eastAsia="Times New Roman" w:cstheme="minorHAnsi"/>
          <w:lang w:eastAsia="el-GR"/>
        </w:rPr>
        <w:t>παραιτηθέν</w:t>
      </w:r>
      <w:proofErr w:type="spellEnd"/>
      <w:r w:rsidRPr="00956923">
        <w:rPr>
          <w:rFonts w:eastAsia="Times New Roman" w:cstheme="minorHAnsi"/>
          <w:lang w:eastAsia="el-GR"/>
        </w:rPr>
        <w:t xml:space="preserve">. Η παραίτηση αυτή διαπιστώνεται με απόφαση του </w:t>
      </w:r>
      <w:r w:rsidR="00382163" w:rsidRPr="00B13D97">
        <w:t>Δ.Σ.</w:t>
      </w:r>
      <w:r w:rsidRPr="00956923">
        <w:rPr>
          <w:rFonts w:eastAsia="Times New Roman" w:cstheme="minorHAnsi"/>
          <w:lang w:eastAsia="el-GR"/>
        </w:rPr>
        <w:t>, το οποίο προβαίνει στην αντικατάσταση του μέλους, σύμφωνα με την διαδικασία της παρ. 4 του άρθρου 9</w:t>
      </w:r>
      <w:r w:rsidR="00612527" w:rsidRPr="00956923">
        <w:rPr>
          <w:rFonts w:eastAsia="Times New Roman" w:cstheme="minorHAnsi"/>
          <w:lang w:eastAsia="el-GR"/>
        </w:rPr>
        <w:t xml:space="preserve"> του Ν 4706/2020</w:t>
      </w:r>
      <w:r w:rsidRPr="00956923">
        <w:rPr>
          <w:rFonts w:eastAsia="Times New Roman" w:cstheme="minorHAnsi"/>
          <w:lang w:eastAsia="el-GR"/>
        </w:rPr>
        <w:t>.</w:t>
      </w:r>
    </w:p>
    <w:p w14:paraId="55110C4E" w14:textId="3AF24E80" w:rsidR="00FA7ED5" w:rsidRDefault="00FA7ED5" w:rsidP="0063111C">
      <w:pPr>
        <w:autoSpaceDE w:val="0"/>
        <w:autoSpaceDN w:val="0"/>
        <w:adjustRightInd w:val="0"/>
        <w:spacing w:before="120" w:after="120" w:line="240" w:lineRule="auto"/>
        <w:jc w:val="both"/>
        <w:rPr>
          <w:rFonts w:eastAsia="Times New Roman" w:cstheme="minorHAnsi"/>
          <w:lang w:eastAsia="el-GR"/>
        </w:rPr>
      </w:pPr>
      <w:r w:rsidRPr="00956923">
        <w:rPr>
          <w:rFonts w:eastAsia="Times New Roman" w:cstheme="minorHAnsi"/>
          <w:lang w:eastAsia="el-GR"/>
        </w:rPr>
        <w:lastRenderedPageBreak/>
        <w:t xml:space="preserve">Η Εταιρεία υποβάλλει στην Επιτροπή Κεφαλαιαγοράς τα πρακτικά της συνεδρίασης του </w:t>
      </w:r>
      <w:r w:rsidR="00382163" w:rsidRPr="00B13D97">
        <w:t>Δ.Σ.</w:t>
      </w:r>
      <w:r w:rsidR="006A1160">
        <w:t xml:space="preserve"> </w:t>
      </w:r>
      <w:r w:rsidRPr="00956923">
        <w:rPr>
          <w:rFonts w:eastAsia="Times New Roman" w:cstheme="minorHAnsi"/>
          <w:lang w:eastAsia="el-GR"/>
        </w:rPr>
        <w:t xml:space="preserve">ή της γενικής συνέλευσης, που έχει ως θέμα τη συγκρότηση ή τη θητεία των μελών του </w:t>
      </w:r>
      <w:r w:rsidR="00382163" w:rsidRPr="00B13D97">
        <w:t>Δ.Σ.</w:t>
      </w:r>
      <w:r w:rsidRPr="00956923">
        <w:rPr>
          <w:rFonts w:eastAsia="Times New Roman" w:cstheme="minorHAnsi"/>
          <w:lang w:eastAsia="el-GR"/>
        </w:rPr>
        <w:t>, εντός είκοσι (20) ημερών από το πέρας αυτής.</w:t>
      </w:r>
    </w:p>
    <w:p w14:paraId="7031C0F5" w14:textId="5C208178" w:rsidR="00300C46" w:rsidRPr="0049355F" w:rsidRDefault="00300C46" w:rsidP="0063111C">
      <w:pPr>
        <w:autoSpaceDE w:val="0"/>
        <w:autoSpaceDN w:val="0"/>
        <w:adjustRightInd w:val="0"/>
        <w:spacing w:before="120" w:after="120" w:line="240" w:lineRule="auto"/>
        <w:jc w:val="both"/>
        <w:rPr>
          <w:rFonts w:eastAsia="Times New Roman" w:cstheme="minorHAnsi"/>
          <w:lang w:eastAsia="el-GR"/>
        </w:rPr>
      </w:pPr>
      <w:r w:rsidRPr="00100E9D">
        <w:rPr>
          <w:rFonts w:eastAsia="Times New Roman" w:cstheme="minorHAnsi"/>
          <w:lang w:eastAsia="el-GR"/>
        </w:rPr>
        <w:t xml:space="preserve">Η Εταιρεία διαθέτει πολιτική καταλληλότητας των μελών του </w:t>
      </w:r>
      <w:r w:rsidR="001B3F19">
        <w:rPr>
          <w:rFonts w:eastAsia="Times New Roman" w:cstheme="minorHAnsi"/>
          <w:lang w:eastAsia="el-GR"/>
        </w:rPr>
        <w:t>Δ.Σ., σύμφωνα με τις απαιτήσεις του θεσμικού και εποπτικού πλαισίου.</w:t>
      </w:r>
      <w:r w:rsidRPr="00100E9D">
        <w:rPr>
          <w:rFonts w:eastAsia="Times New Roman" w:cstheme="minorHAnsi"/>
          <w:lang w:eastAsia="el-GR"/>
        </w:rPr>
        <w:t xml:space="preserve"> </w:t>
      </w:r>
    </w:p>
    <w:p w14:paraId="4739759B" w14:textId="77777777" w:rsidR="00163197" w:rsidRPr="00B13D97" w:rsidRDefault="00163197" w:rsidP="0049355F">
      <w:pPr>
        <w:widowControl w:val="0"/>
        <w:spacing w:before="120" w:after="120"/>
        <w:jc w:val="both"/>
        <w:rPr>
          <w:rFonts w:eastAsia="Times New Roman" w:cstheme="minorHAnsi"/>
          <w:kern w:val="2"/>
        </w:rPr>
      </w:pPr>
    </w:p>
    <w:p w14:paraId="0261A4E3" w14:textId="77777777" w:rsidR="00163197" w:rsidRPr="00B13D97" w:rsidRDefault="00163197" w:rsidP="00163197">
      <w:pPr>
        <w:pStyle w:val="Heading2"/>
      </w:pPr>
      <w:bookmarkStart w:id="24" w:name="_Toc73199709"/>
      <w:r w:rsidRPr="00B13D97">
        <w:t xml:space="preserve">Εκλογή </w:t>
      </w:r>
      <w:r w:rsidR="00995166" w:rsidRPr="00B13D97">
        <w:t>Προέδρου</w:t>
      </w:r>
      <w:r w:rsidR="00AC19B6" w:rsidRPr="00B13D97">
        <w:t>, Αντιπροέδρου</w:t>
      </w:r>
      <w:r w:rsidR="00995166" w:rsidRPr="00B13D97">
        <w:t xml:space="preserve"> και</w:t>
      </w:r>
      <w:r w:rsidRPr="00B13D97">
        <w:t xml:space="preserve"> Διευθύνοντος Συμβούλου</w:t>
      </w:r>
      <w:bookmarkEnd w:id="24"/>
      <w:r w:rsidRPr="00B13D97">
        <w:t xml:space="preserve"> </w:t>
      </w:r>
    </w:p>
    <w:p w14:paraId="76FF4951" w14:textId="0117B0AD" w:rsidR="00163197" w:rsidRDefault="00163197" w:rsidP="00C352A1">
      <w:pPr>
        <w:autoSpaceDE w:val="0"/>
        <w:autoSpaceDN w:val="0"/>
        <w:adjustRightInd w:val="0"/>
        <w:spacing w:before="120" w:after="120" w:line="240" w:lineRule="auto"/>
        <w:jc w:val="both"/>
      </w:pPr>
      <w:r w:rsidRPr="00B13D97">
        <w:t>Το Δ.Σ.</w:t>
      </w:r>
      <w:r w:rsidR="0039093B" w:rsidRPr="00B13D97">
        <w:t xml:space="preserve"> </w:t>
      </w:r>
      <w:r w:rsidRPr="00B13D97">
        <w:t>εκλέγει μεταξύ των μελών του</w:t>
      </w:r>
      <w:r w:rsidR="0039093B" w:rsidRPr="00B13D97">
        <w:t xml:space="preserve"> για το χρόνο θητείας του,</w:t>
      </w:r>
      <w:r w:rsidRPr="00B13D97">
        <w:t xml:space="preserve"> τον Πρόεδρο, τον Αντιπρόεδρο και το Διευθύνοντα Σύμβουλο της Εταιρείας. </w:t>
      </w:r>
      <w:r w:rsidR="005A43DC" w:rsidRPr="00A6469B">
        <w:rPr>
          <w:rFonts w:cstheme="minorHAnsi"/>
        </w:rPr>
        <w:t>Το Διοικητικό Συμβούλιο μπορεί να εκλέγει έναν ή περισσότερους Αντιπροέδρους ή/και έναν ή περισσότερους Διευθύνοντες Συμβούλους από τα Μέλη του και μόνο, καθορίζοντας συγχρόνως τις αρμοδιότητές τους.</w:t>
      </w:r>
      <w:r w:rsidR="005A43DC">
        <w:rPr>
          <w:rFonts w:ascii="TimesNewRomanPS-ItalicMT" w:hAnsi="TimesNewRomanPS-ItalicMT" w:cs="TimesNewRomanPS-ItalicMT"/>
          <w:i/>
          <w:iCs/>
        </w:rPr>
        <w:t xml:space="preserve"> </w:t>
      </w:r>
      <w:r w:rsidRPr="00B13D97">
        <w:t>Η ιδιότητα του Διευθύνοντος Συμβούλου και του Προέδρου ή του Αντιπροέδρου μπορεί να συμπίπτει στο αυτό πρόσωπο.</w:t>
      </w:r>
    </w:p>
    <w:p w14:paraId="12771EE7" w14:textId="3DBB6F83" w:rsidR="00300C46" w:rsidRPr="00C352A1" w:rsidRDefault="00300C46" w:rsidP="00C352A1">
      <w:pPr>
        <w:autoSpaceDE w:val="0"/>
        <w:autoSpaceDN w:val="0"/>
        <w:adjustRightInd w:val="0"/>
        <w:spacing w:before="120" w:after="120" w:line="240" w:lineRule="auto"/>
        <w:jc w:val="both"/>
      </w:pPr>
      <w:r w:rsidRPr="00956923">
        <w:t xml:space="preserve">Ο Πρόεδρος του </w:t>
      </w:r>
      <w:r w:rsidR="00382163" w:rsidRPr="00B13D97">
        <w:t>Δ.Σ.</w:t>
      </w:r>
      <w:r w:rsidR="00446A62" w:rsidRPr="00601D67">
        <w:t xml:space="preserve"> </w:t>
      </w:r>
      <w:r w:rsidRPr="00956923">
        <w:t xml:space="preserve">είναι μη εκτελεστικό μέλος.  Σε περίπτωση που το </w:t>
      </w:r>
      <w:r w:rsidR="00382163" w:rsidRPr="00B13D97">
        <w:t>Δ.Σ.</w:t>
      </w:r>
      <w:r w:rsidRPr="00956923">
        <w:t xml:space="preserve">, κατά παρέκκλιση διορίσει ως Πρόεδρο ένα εκ των εκτελεστικών μελών του </w:t>
      </w:r>
      <w:r w:rsidR="00382163" w:rsidRPr="00B13D97">
        <w:t>Δ.Σ.</w:t>
      </w:r>
      <w:r w:rsidRPr="00956923">
        <w:t>, διορίζει υποχρεωτικά αντιπρόεδρο εκ των μη εκτελεστικών μελών.</w:t>
      </w:r>
    </w:p>
    <w:p w14:paraId="3AAC92C1" w14:textId="36E4E566" w:rsidR="00163197" w:rsidRPr="00C352A1" w:rsidRDefault="00163197" w:rsidP="00C352A1">
      <w:pPr>
        <w:autoSpaceDE w:val="0"/>
        <w:autoSpaceDN w:val="0"/>
        <w:adjustRightInd w:val="0"/>
        <w:spacing w:before="120" w:after="120" w:line="240" w:lineRule="auto"/>
        <w:jc w:val="both"/>
      </w:pPr>
      <w:r w:rsidRPr="00C352A1">
        <w:t xml:space="preserve">Όταν ο Πρόεδρος </w:t>
      </w:r>
      <w:r w:rsidR="00C86671" w:rsidRPr="00C352A1">
        <w:t xml:space="preserve">απουσιάζει ή </w:t>
      </w:r>
      <w:r w:rsidRPr="00C352A1">
        <w:t xml:space="preserve">κωλύεται στην άσκηση των καθηκόντων του, τον αναπληρώνει </w:t>
      </w:r>
      <w:r w:rsidR="00052CE2" w:rsidRPr="00C352A1">
        <w:t xml:space="preserve">ο αναπληρωτής του. Εάν έχει εκλεγεί </w:t>
      </w:r>
      <w:r w:rsidRPr="00C352A1">
        <w:t>Αντιπρόεδρος</w:t>
      </w:r>
      <w:r w:rsidR="00052CE2" w:rsidRPr="00C352A1">
        <w:t xml:space="preserve">, ο Αντιπρόεδρος είναι ο αναπληρωτής του Προέδρου, σε περίπτωση δε που υπάρχουν περισσότεροι Αντιπρόεδροι, κατά τη σειρά της εκλογής </w:t>
      </w:r>
      <w:r w:rsidR="00285788" w:rsidRPr="00C352A1">
        <w:t xml:space="preserve">τους. </w:t>
      </w:r>
      <w:r w:rsidR="00052CE2" w:rsidRPr="00C352A1">
        <w:t xml:space="preserve">Εάν ο Αναπληρωτής κωλύεται ή εάν δεν υπάρχει και δεν έχει οριστεί άλλο Μέλος να αναπληρώνει τον Πρόεδρο, τον Πρόεδρο αναπληρώνει το αρχαιότερο Μέλος του </w:t>
      </w:r>
      <w:r w:rsidR="00382163" w:rsidRPr="00B13D97">
        <w:t>Δ.Σ.</w:t>
      </w:r>
      <w:r w:rsidR="00052CE2" w:rsidRPr="00C352A1">
        <w:t xml:space="preserve"> </w:t>
      </w:r>
      <w:r w:rsidRPr="00C352A1">
        <w:t xml:space="preserve">. Όταν ένα μέλος του Προεδρείου αποχωρήσει για οποιοδήποτε λόγο, το Δ.Σ. εκλέγει αντικαταστάτη του στην πρώτη συνεδρίασή του μετά την αποχώρηση. </w:t>
      </w:r>
      <w:r w:rsidR="009B449A" w:rsidRPr="00C352A1">
        <w:t xml:space="preserve">Ως </w:t>
      </w:r>
      <w:r w:rsidRPr="00C352A1">
        <w:t>χρόνο</w:t>
      </w:r>
      <w:r w:rsidR="009B449A" w:rsidRPr="00C352A1">
        <w:t>ς</w:t>
      </w:r>
      <w:r w:rsidRPr="00C352A1">
        <w:t xml:space="preserve"> υπηρεσίας του </w:t>
      </w:r>
      <w:proofErr w:type="spellStart"/>
      <w:r w:rsidRPr="00C352A1">
        <w:t>νεοεκλεγέντος</w:t>
      </w:r>
      <w:proofErr w:type="spellEnd"/>
      <w:r w:rsidRPr="00C352A1">
        <w:t xml:space="preserve"> μέλους του Προεδρείου λογίζεται ο υπόλοιπος χρόνος του Συμβούλου, που αντικατέστησε. </w:t>
      </w:r>
    </w:p>
    <w:p w14:paraId="0986B6EE" w14:textId="16D772D8" w:rsidR="003529FB" w:rsidRPr="00C352A1" w:rsidRDefault="00163197" w:rsidP="00C352A1">
      <w:pPr>
        <w:autoSpaceDE w:val="0"/>
        <w:autoSpaceDN w:val="0"/>
        <w:adjustRightInd w:val="0"/>
        <w:spacing w:before="120" w:after="120" w:line="240" w:lineRule="auto"/>
        <w:jc w:val="both"/>
      </w:pPr>
      <w:bookmarkStart w:id="25" w:name="_Toc517096939"/>
      <w:bookmarkStart w:id="26" w:name="_Toc520382190"/>
      <w:r w:rsidRPr="00C352A1">
        <w:t xml:space="preserve">Ο Διευθύνων Σύμβουλος, σε περίπτωση απουσίας του ή κωλύματός του για χρονικό διάστημα άνω του ενός μηνός, αναπληρώνεται από πρόσωπο, που ορίζεται με ειδική απόφαση του </w:t>
      </w:r>
      <w:r w:rsidR="00037C58" w:rsidRPr="00C352A1">
        <w:t>Δ.Σ.</w:t>
      </w:r>
      <w:r w:rsidRPr="00C352A1">
        <w:t xml:space="preserve">. Αν η σχέση του Διευθύνοντος Συμβούλου με την Εταιρεία διακοπεί για οποιοδήποτε λόγο, το </w:t>
      </w:r>
      <w:r w:rsidR="00F27573" w:rsidRPr="00C352A1">
        <w:t>Δ.Σ.</w:t>
      </w:r>
      <w:r w:rsidRPr="00C352A1">
        <w:t xml:space="preserve"> της Εταιρείας αποφασίζει για την αναπλήρωσή του μέχρι την επιλογή αντικαταστάτη.</w:t>
      </w:r>
      <w:bookmarkEnd w:id="25"/>
      <w:bookmarkEnd w:id="26"/>
    </w:p>
    <w:p w14:paraId="10248083" w14:textId="598679BD" w:rsidR="000E4973" w:rsidRPr="00120E65" w:rsidRDefault="00163197" w:rsidP="00EC6A22">
      <w:pPr>
        <w:pStyle w:val="Heading1"/>
      </w:pPr>
      <w:r w:rsidRPr="00C35F41">
        <w:rPr>
          <w:rFonts w:eastAsia="Times New Roman" w:cstheme="minorHAnsi"/>
          <w:kern w:val="2"/>
        </w:rPr>
        <w:t xml:space="preserve"> </w:t>
      </w:r>
      <w:bookmarkStart w:id="27" w:name="_Toc73199710"/>
      <w:r w:rsidR="000E4973" w:rsidRPr="00120E65">
        <w:t>Επιτροπές</w:t>
      </w:r>
      <w:r w:rsidR="00F14B07" w:rsidRPr="00120E65">
        <w:t xml:space="preserve"> </w:t>
      </w:r>
      <w:r w:rsidR="00037C58" w:rsidRPr="00120E65">
        <w:t>Δ.Σ.</w:t>
      </w:r>
      <w:r w:rsidR="00F14B07" w:rsidRPr="00120E65">
        <w:t xml:space="preserve"> και ο ρόλος τους</w:t>
      </w:r>
      <w:bookmarkEnd w:id="27"/>
    </w:p>
    <w:p w14:paraId="6362CFF8" w14:textId="77777777" w:rsidR="007B4985" w:rsidRPr="00B13D97" w:rsidRDefault="00F5371C" w:rsidP="00125FE0">
      <w:pPr>
        <w:spacing w:before="200"/>
        <w:jc w:val="both"/>
      </w:pPr>
      <w:r w:rsidRPr="00B13D97">
        <w:t>Το Δ.Σ.</w:t>
      </w:r>
      <w:r w:rsidR="007B4985" w:rsidRPr="00B13D97">
        <w:t xml:space="preserve">, προκειμένου να διευκολυνθεί </w:t>
      </w:r>
      <w:r w:rsidRPr="00B13D97">
        <w:t xml:space="preserve"> </w:t>
      </w:r>
      <w:r w:rsidR="007B4985" w:rsidRPr="00B13D97">
        <w:t xml:space="preserve">στην εκπλήρωση των καθηκόντων του, </w:t>
      </w:r>
      <w:r w:rsidR="00AE6EE6" w:rsidRPr="00B13D97">
        <w:t>έχει συστήσει</w:t>
      </w:r>
      <w:r w:rsidR="007B4985" w:rsidRPr="00B13D97">
        <w:t xml:space="preserve"> τις ακόλουθες Επιτροπές:</w:t>
      </w:r>
    </w:p>
    <w:p w14:paraId="15B1FA82" w14:textId="047289F4" w:rsidR="00AA4285" w:rsidRDefault="00C764A4" w:rsidP="00AA4285">
      <w:pPr>
        <w:pStyle w:val="ListParagraph"/>
        <w:numPr>
          <w:ilvl w:val="0"/>
          <w:numId w:val="6"/>
        </w:numPr>
        <w:spacing w:before="200"/>
        <w:jc w:val="both"/>
      </w:pPr>
      <w:r w:rsidRPr="00DD5A73">
        <w:rPr>
          <w:b/>
        </w:rPr>
        <w:t>Ε</w:t>
      </w:r>
      <w:r w:rsidR="00AE6EE6" w:rsidRPr="00DD5A73">
        <w:rPr>
          <w:b/>
        </w:rPr>
        <w:t>πιτροπή Ελέγχου</w:t>
      </w:r>
      <w:r w:rsidR="007B4985" w:rsidRPr="00DD5A73">
        <w:rPr>
          <w:b/>
        </w:rPr>
        <w:t>:</w:t>
      </w:r>
      <w:r w:rsidR="00AE6EE6" w:rsidRPr="00D256AB">
        <w:t xml:space="preserve">  </w:t>
      </w:r>
      <w:r w:rsidR="00AA4285" w:rsidRPr="00D256AB">
        <w:t xml:space="preserve">αποσκοπεί στην υποβοήθηση του </w:t>
      </w:r>
      <w:r w:rsidR="00DD5A73" w:rsidRPr="00D256AB">
        <w:t>Δ.Σ.</w:t>
      </w:r>
      <w:r w:rsidR="00AA4285" w:rsidRPr="00D256AB">
        <w:t xml:space="preserve"> της Εταιρείας στα καθήκοντά του σχετικά με τη χρηματοοικονομική πληροφόρηση, τα Συστήματα Εσωτερικού Ελέγχου (ΣΕΕ) και Εταιρικής Διακυβέρνησης (ΣΕΔ), τον τακτικό έλεγχο καθώς και την ασφάλεια των πληροφοριών και πληροφοριακών συστημάτων. Ειδικότερα:</w:t>
      </w:r>
    </w:p>
    <w:p w14:paraId="3922FABB" w14:textId="77777777" w:rsidR="00DD5A73" w:rsidRPr="00D256AB" w:rsidRDefault="00DD5A73" w:rsidP="00D256AB">
      <w:pPr>
        <w:pStyle w:val="ListParagraph"/>
        <w:spacing w:before="200"/>
        <w:ind w:left="360"/>
        <w:jc w:val="both"/>
      </w:pPr>
    </w:p>
    <w:p w14:paraId="333AB133" w14:textId="0DF9AE67" w:rsidR="00AA4285" w:rsidRDefault="00DD5A73" w:rsidP="00D256AB">
      <w:pPr>
        <w:pStyle w:val="ListParagraph"/>
        <w:numPr>
          <w:ilvl w:val="1"/>
          <w:numId w:val="6"/>
        </w:numPr>
        <w:spacing w:before="200"/>
        <w:jc w:val="both"/>
      </w:pPr>
      <w:r w:rsidRPr="00D256AB">
        <w:lastRenderedPageBreak/>
        <w:t>α</w:t>
      </w:r>
      <w:r w:rsidR="00AA4285" w:rsidRPr="00D256AB">
        <w:t xml:space="preserve">ποτελεί το μέσο επικοινωνίας του </w:t>
      </w:r>
      <w:r w:rsidRPr="00D256AB">
        <w:t>Δ.Σ.</w:t>
      </w:r>
      <w:r w:rsidR="00AA4285" w:rsidRPr="00D256AB">
        <w:t>, της Υπηρεσίας Εσωτερικού Ελέγχου, των ορκωτών ελεγκτών λογιστών και των Διευθυντικών Στελεχών της Εταιρείας σε ό,τι αφορά το έργο που της έχει ανατεθεί</w:t>
      </w:r>
      <w:r w:rsidRPr="00D256AB">
        <w:t>, και</w:t>
      </w:r>
    </w:p>
    <w:p w14:paraId="3F7000A7" w14:textId="77777777" w:rsidR="00DD5A73" w:rsidRPr="00D256AB" w:rsidRDefault="00DD5A73" w:rsidP="00D256AB">
      <w:pPr>
        <w:pStyle w:val="ListParagraph"/>
        <w:spacing w:before="200"/>
        <w:ind w:left="360"/>
        <w:jc w:val="both"/>
      </w:pPr>
    </w:p>
    <w:p w14:paraId="162887AC" w14:textId="4579B241" w:rsidR="00AA4285" w:rsidRDefault="00DD5A73" w:rsidP="00DD5A73">
      <w:pPr>
        <w:pStyle w:val="ListParagraph"/>
        <w:numPr>
          <w:ilvl w:val="1"/>
          <w:numId w:val="6"/>
        </w:numPr>
        <w:jc w:val="both"/>
      </w:pPr>
      <w:r w:rsidRPr="00D256AB">
        <w:t>σ</w:t>
      </w:r>
      <w:r w:rsidR="00AA4285" w:rsidRPr="00D256AB">
        <w:t xml:space="preserve">υνδράμει το </w:t>
      </w:r>
      <w:r w:rsidRPr="00D256AB">
        <w:t>Δ.Σ.</w:t>
      </w:r>
      <w:r w:rsidR="00AA4285" w:rsidRPr="00D256AB">
        <w:t xml:space="preserve"> στην εκπλήρωση των καθηκόντων του σχετικά με α) την ορθή εφαρμογή των λογιστικών αρχών και της διαδικασίας σύνταξης της χρηματοοικονομικής πληροφόρησης, β) τη διασφάλιση της επαρκούς και αποτελεσματικής λειτουργίας του Συστήματος Εσωτερικού Ελέγχου, δηλαδή του συνόλου των εσωτερικών ελεγκτικών μηχανισμών και διαδικασιών συμπεριλαμβανομένης της διαχείρισης κινδύνων, του εσωτερικού ελέγχου και της κανονιστικής συμμόρφωσης καθώς και του Συστήματος Εταιρικής Διακυβέρνησης, δηλαδή των άρθρων 1-24 του Ν.4706/2020 γ) την εποπτεία του τακτικού ελέγχου, δ) την εποπτεία της ασφάλειας των πληροφοριών και πληροφοριακών συστημάτων της Εταιρείας. και ε) της ενημέρωσης του επενδυτικού κοινού για την πολιτική βιώσιμης ανάπτυξης, που ακολουθεί η Εταιρεία.</w:t>
      </w:r>
    </w:p>
    <w:p w14:paraId="012F3FBF" w14:textId="77777777" w:rsidR="00DD5A73" w:rsidRDefault="00DD5A73" w:rsidP="00DD5A73">
      <w:pPr>
        <w:pStyle w:val="ListParagraph"/>
      </w:pPr>
    </w:p>
    <w:p w14:paraId="57B643A8" w14:textId="129538C3" w:rsidR="007B4985" w:rsidRPr="00B13D97" w:rsidRDefault="00C764A4" w:rsidP="00B156E7">
      <w:pPr>
        <w:pStyle w:val="ListParagraph"/>
        <w:numPr>
          <w:ilvl w:val="0"/>
          <w:numId w:val="6"/>
        </w:numPr>
        <w:spacing w:before="200"/>
        <w:jc w:val="both"/>
      </w:pPr>
      <w:r w:rsidRPr="00B13D97">
        <w:rPr>
          <w:b/>
        </w:rPr>
        <w:t>Επιτροπή Αποδοχών &amp; Ορισμού Υποψηφίων</w:t>
      </w:r>
      <w:r w:rsidR="007B4985" w:rsidRPr="00B13D97">
        <w:rPr>
          <w:b/>
        </w:rPr>
        <w:t xml:space="preserve">: </w:t>
      </w:r>
      <w:r w:rsidR="00AE6EE6" w:rsidRPr="00B13D97">
        <w:t xml:space="preserve"> </w:t>
      </w:r>
      <w:r w:rsidR="007B4985" w:rsidRPr="00B13D97">
        <w:t>αποσκοπεί σ</w:t>
      </w:r>
      <w:r w:rsidR="00AE6EE6" w:rsidRPr="00B13D97">
        <w:t>την υ</w:t>
      </w:r>
      <w:r w:rsidRPr="00B13D97">
        <w:t>ποβοήθησ</w:t>
      </w:r>
      <w:r w:rsidR="007B4985" w:rsidRPr="00B13D97">
        <w:t>η</w:t>
      </w:r>
      <w:r w:rsidRPr="00B13D97">
        <w:t xml:space="preserve"> του</w:t>
      </w:r>
      <w:r w:rsidR="007B4985" w:rsidRPr="00B13D97">
        <w:t xml:space="preserve"> </w:t>
      </w:r>
      <w:r w:rsidR="00037C58" w:rsidRPr="00B13D97">
        <w:t>Δ.Σ.</w:t>
      </w:r>
      <w:r w:rsidRPr="00B13D97">
        <w:t>, σε ό</w:t>
      </w:r>
      <w:r w:rsidR="00DB7A8C">
        <w:t>,</w:t>
      </w:r>
      <w:r w:rsidRPr="00B13D97">
        <w:t xml:space="preserve">τι αφορά: </w:t>
      </w:r>
    </w:p>
    <w:p w14:paraId="70131543" w14:textId="07BD2558" w:rsidR="00704692" w:rsidRPr="00704692" w:rsidRDefault="00704692" w:rsidP="00D256AB">
      <w:pPr>
        <w:pStyle w:val="ListParagraph"/>
        <w:numPr>
          <w:ilvl w:val="1"/>
          <w:numId w:val="6"/>
        </w:numPr>
        <w:jc w:val="both"/>
      </w:pPr>
      <w:r w:rsidRPr="00704692">
        <w:t>τις γενικές αρχές, που διέπουν τη διαχείριση των ανθρωπίνων πόρων της Εταιρείας, ειδικότερα δε την πολιτική αμοιβών, παροχών και κινήτρων για τα μέλη του Δ.Σ., τον Γενικό Διευθυντή ή τον Αναπληρωτή του εφόσον υφίσταται στην οργάνωση, καθώς και τα ανώτατα διοικητικά στελέχη σύμφωνα με τις συνθήκες της αγοράς και της οικονομίας γενικότερα, καθώς και</w:t>
      </w:r>
    </w:p>
    <w:p w14:paraId="064E5F26" w14:textId="22557D89" w:rsidR="007B4985" w:rsidRPr="00B13D97" w:rsidRDefault="007B4985" w:rsidP="00D256AB">
      <w:pPr>
        <w:pStyle w:val="ListParagraph"/>
        <w:spacing w:before="200"/>
        <w:ind w:left="1080"/>
        <w:jc w:val="both"/>
      </w:pPr>
    </w:p>
    <w:p w14:paraId="5B1F2EE5" w14:textId="19E4953F" w:rsidR="00AA4285" w:rsidRPr="00AA4285" w:rsidRDefault="00AA4285" w:rsidP="00D256AB">
      <w:pPr>
        <w:pStyle w:val="ListParagraph"/>
        <w:numPr>
          <w:ilvl w:val="1"/>
          <w:numId w:val="6"/>
        </w:numPr>
        <w:jc w:val="both"/>
      </w:pPr>
      <w:r w:rsidRPr="00AA4285">
        <w:t xml:space="preserve">την ενδυνάμωση των διοικητικών κέντρων της Εταιρείας, όσο και την εξασφάλιση της αποτελεσματικής διοίκησης της Εταιρείας εντοπίζοντας, παρουσιάζοντας και υποδεικνύοντας τα κατάλληλα υποψήφια πρόσωπα για την πλήρωση θέσεων του Δ.Σ. και των ανώτατων διοικητικών στελεχών . Ειδικότερα, για την επιλογή των υποψηφίων μελών του Δ.Σ., η Επιτροπή λαμβάνει υπόψη της, τους παράγοντες και τα κριτήρια που καθορίζει η Εταιρεία, σύμφωνα με την Πολιτική Καταλληλότητας που υιοθετεί. </w:t>
      </w:r>
    </w:p>
    <w:p w14:paraId="5BB7EC1B" w14:textId="00E9728A" w:rsidR="00417B2B" w:rsidRPr="00B13D97" w:rsidRDefault="00417B2B" w:rsidP="00A905F5">
      <w:pPr>
        <w:jc w:val="both"/>
        <w:rPr>
          <w:color w:val="FF0000"/>
        </w:rPr>
      </w:pPr>
      <w:r w:rsidRPr="00B13D97">
        <w:rPr>
          <w:color w:val="333333"/>
        </w:rPr>
        <w:t xml:space="preserve">Οι </w:t>
      </w:r>
      <w:r w:rsidR="005E573C" w:rsidRPr="00B13D97">
        <w:rPr>
          <w:color w:val="333333"/>
        </w:rPr>
        <w:t xml:space="preserve">ανωτέρω </w:t>
      </w:r>
      <w:r w:rsidRPr="00B13D97">
        <w:rPr>
          <w:color w:val="333333"/>
        </w:rPr>
        <w:t xml:space="preserve">Επιτροπές λειτουργούν σύμφωνα με </w:t>
      </w:r>
      <w:r w:rsidR="00681E52" w:rsidRPr="00B13D97">
        <w:rPr>
          <w:color w:val="333333"/>
        </w:rPr>
        <w:t xml:space="preserve">αναλυτικούς </w:t>
      </w:r>
      <w:r w:rsidRPr="00B13D97">
        <w:rPr>
          <w:color w:val="333333"/>
        </w:rPr>
        <w:t>κανονισμούς λειτουργίας</w:t>
      </w:r>
      <w:r w:rsidR="00681E52" w:rsidRPr="00B13D97">
        <w:rPr>
          <w:color w:val="333333"/>
        </w:rPr>
        <w:t>.</w:t>
      </w:r>
      <w:r w:rsidRPr="00B13D97">
        <w:rPr>
          <w:color w:val="333333"/>
        </w:rPr>
        <w:t xml:space="preserve"> </w:t>
      </w:r>
    </w:p>
    <w:p w14:paraId="39E99C67" w14:textId="44742707" w:rsidR="000E4973" w:rsidRPr="00120E65" w:rsidRDefault="00ED0292" w:rsidP="00C764A4">
      <w:pPr>
        <w:pStyle w:val="Heading1"/>
      </w:pPr>
      <w:bookmarkStart w:id="28" w:name="_Toc417384360"/>
      <w:bookmarkStart w:id="29" w:name="_Toc417384723"/>
      <w:bookmarkStart w:id="30" w:name="_Toc417384870"/>
      <w:bookmarkStart w:id="31" w:name="_Toc417386247"/>
      <w:bookmarkStart w:id="32" w:name="_Toc417386262"/>
      <w:bookmarkStart w:id="33" w:name="_Toc417399403"/>
      <w:bookmarkStart w:id="34" w:name="_Toc417473291"/>
      <w:bookmarkStart w:id="35" w:name="_Toc417484357"/>
      <w:bookmarkStart w:id="36" w:name="_Toc417559559"/>
      <w:bookmarkStart w:id="37" w:name="_Toc417559585"/>
      <w:bookmarkStart w:id="38" w:name="_Toc417896762"/>
      <w:bookmarkStart w:id="39" w:name="_Toc417979098"/>
      <w:bookmarkStart w:id="40" w:name="_Toc418773847"/>
      <w:bookmarkStart w:id="41" w:name="_Toc418775267"/>
      <w:bookmarkStart w:id="42" w:name="_Toc418778075"/>
      <w:bookmarkStart w:id="43" w:name="_Toc419200098"/>
      <w:bookmarkStart w:id="44" w:name="_Toc419360723"/>
      <w:bookmarkStart w:id="45" w:name="_Toc419806481"/>
      <w:bookmarkStart w:id="46" w:name="_Toc7319971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20E65">
        <w:t>Α</w:t>
      </w:r>
      <w:r w:rsidR="000E4973" w:rsidRPr="00120E65">
        <w:t>ρμοδιότητες</w:t>
      </w:r>
      <w:r w:rsidR="00566904">
        <w:t>, Υποχρεώσεις και Δικαιώματα</w:t>
      </w:r>
      <w:r w:rsidR="000E4973" w:rsidRPr="00120E65">
        <w:t xml:space="preserve"> </w:t>
      </w:r>
      <w:r w:rsidR="00037C58" w:rsidRPr="00120E65">
        <w:t>Δ.Σ.</w:t>
      </w:r>
      <w:bookmarkEnd w:id="46"/>
      <w:r w:rsidR="000E4973" w:rsidRPr="00120E65">
        <w:t xml:space="preserve">  </w:t>
      </w:r>
    </w:p>
    <w:p w14:paraId="5221F807" w14:textId="22911BA9" w:rsidR="00ED0292" w:rsidRPr="00B13D97" w:rsidRDefault="005E573C" w:rsidP="00734DA4">
      <w:pPr>
        <w:spacing w:before="120" w:after="120"/>
        <w:jc w:val="both"/>
      </w:pPr>
      <w:r w:rsidRPr="00B13D97">
        <w:t>Ο</w:t>
      </w:r>
      <w:r w:rsidR="00ED0292" w:rsidRPr="00B13D97">
        <w:t xml:space="preserve">ι κύριες, </w:t>
      </w:r>
      <w:r w:rsidR="00ED0292" w:rsidRPr="007C6047">
        <w:t>μη εκχωρητέες</w:t>
      </w:r>
      <w:r w:rsidR="00C33463" w:rsidRPr="000662AC">
        <w:t>,</w:t>
      </w:r>
      <w:r w:rsidR="00ED0292" w:rsidRPr="00B13D97">
        <w:t xml:space="preserve"> αρμοδιότητες του Δ.Σ.</w:t>
      </w:r>
      <w:r w:rsidR="00545CED" w:rsidRPr="00B13D97">
        <w:t xml:space="preserve"> ενδεικτικά</w:t>
      </w:r>
      <w:r w:rsidR="00ED0292" w:rsidRPr="00B13D97">
        <w:t xml:space="preserve"> περιλαμβάνουν:</w:t>
      </w:r>
    </w:p>
    <w:p w14:paraId="7233635C" w14:textId="240CA6DC" w:rsidR="00C35F41" w:rsidRPr="00C35F41" w:rsidRDefault="00AA2F19" w:rsidP="00F87C99">
      <w:pPr>
        <w:pStyle w:val="ListParagraph"/>
        <w:numPr>
          <w:ilvl w:val="0"/>
          <w:numId w:val="8"/>
        </w:numPr>
        <w:spacing w:before="120" w:after="120"/>
        <w:contextualSpacing w:val="0"/>
        <w:jc w:val="both"/>
      </w:pPr>
      <w:r>
        <w:t>Τον</w:t>
      </w:r>
      <w:r w:rsidR="00C35F41" w:rsidRPr="00C35F41">
        <w:t xml:space="preserve"> καθορισμό των αξιών και του</w:t>
      </w:r>
      <w:r w:rsidR="00FD372B">
        <w:t xml:space="preserve"> </w:t>
      </w:r>
      <w:r w:rsidR="00C35F41" w:rsidRPr="00C35F41">
        <w:t xml:space="preserve">στρατηγικού προσανατολισμού της εταιρείας, καθώς και τη διαρκή παρακολούθηση της τήρησης τους. Παράλληλα, παραμένει </w:t>
      </w:r>
      <w:r w:rsidR="00C35F41" w:rsidRPr="00C35F41">
        <w:lastRenderedPageBreak/>
        <w:t xml:space="preserve">υπεύθυνο για την έγκριση της στρατηγικής και του επιχειρηματικού σχεδίου της </w:t>
      </w:r>
      <w:r w:rsidR="00FD372B">
        <w:t>Ε</w:t>
      </w:r>
      <w:r w:rsidR="00C35F41" w:rsidRPr="00C35F41">
        <w:t xml:space="preserve">ταιρείας. Το </w:t>
      </w:r>
      <w:r w:rsidR="00FD372B">
        <w:t>Δ.Σ.</w:t>
      </w:r>
      <w:r w:rsidR="00C35F41" w:rsidRPr="00C35F41">
        <w:t xml:space="preserve"> επίσης επανεξετάζει τακτικά τις ευκαιρίες και τους κινδύνους της εταιρείας σε σχέση με την καθορισμένη στρατηγική</w:t>
      </w:r>
      <w:r w:rsidR="00AE7032" w:rsidRPr="00495CB2">
        <w:t>,</w:t>
      </w:r>
      <w:r w:rsidR="00C35F41" w:rsidRPr="00C35F41">
        <w:t xml:space="preserve"> καθώς και τα σχετικά μέτρα που έχουν ληφθεί. </w:t>
      </w:r>
      <w:r w:rsidR="00384E58">
        <w:t xml:space="preserve">Δύναται </w:t>
      </w:r>
      <w:r w:rsidR="00C35F41" w:rsidRPr="00C35F41">
        <w:t xml:space="preserve">να λαμβάνει πληροφορίες από </w:t>
      </w:r>
      <w:r w:rsidR="00384E58">
        <w:t>τον Διευθύνοντα Σύμβουλο και τα διευθυντικά</w:t>
      </w:r>
      <w:r w:rsidR="00C35F41" w:rsidRPr="00C35F41">
        <w:t xml:space="preserve"> στελέχη,</w:t>
      </w:r>
      <w:r w:rsidR="00384E58">
        <w:t xml:space="preserve"> καθώς και να</w:t>
      </w:r>
      <w:r w:rsidR="00C35F41" w:rsidRPr="00C35F41">
        <w:t xml:space="preserve"> ενημερώνεται για την αγορά και για κάθε άλλη εξέλιξη που επηρεάζει την εταιρεία. </w:t>
      </w:r>
    </w:p>
    <w:p w14:paraId="6E772AF4" w14:textId="4223FD9F" w:rsidR="00C35F41" w:rsidRPr="00C35F41" w:rsidRDefault="00AA2F19" w:rsidP="00D16EC4">
      <w:pPr>
        <w:pStyle w:val="ListParagraph"/>
        <w:numPr>
          <w:ilvl w:val="0"/>
          <w:numId w:val="8"/>
        </w:numPr>
        <w:spacing w:before="120" w:after="120"/>
        <w:contextualSpacing w:val="0"/>
        <w:jc w:val="both"/>
      </w:pPr>
      <w:r>
        <w:t>Τη διασφάλιση</w:t>
      </w:r>
      <w:r w:rsidR="00C35F41" w:rsidRPr="00C35F41">
        <w:t xml:space="preserve"> ότι οι αξίες και ο στρατηγικός προσανατολισμός της εταιρείας ευθυγραμμίζονται με την εταιρική κουλτούρα. Οι αξίες και ο σκοπός της εταιρείας μεταφράζονται και εφαρμόζονται στην πράξη και επηρεάζουν τις πρακτικές, τις πολιτικές και τις συμπεριφορές εντός της </w:t>
      </w:r>
      <w:r w:rsidR="00B44620">
        <w:t>Ε</w:t>
      </w:r>
      <w:r w:rsidR="00C35F41" w:rsidRPr="00C35F41">
        <w:t xml:space="preserve">ταιρείας σε όλα τα επίπεδα. Το </w:t>
      </w:r>
      <w:r w:rsidR="00FD372B">
        <w:t>Δ.Σ.</w:t>
      </w:r>
      <w:r w:rsidR="00C35F41" w:rsidRPr="00C35F41">
        <w:t xml:space="preserve"> και η ανώτατη διοίκηση θέτουν το πρότυπο των χαρακτηριστικών και των συμπεριφορών που διαμορφώνουν την εταιρική κουλτούρα και αποτελούν παράδειγμα της εφαρμογής της. Παράλληλα χρησιμοποιούν εργαλεία και τεχνικές που στοχεύουν στην ενσωμάτωση της επιθυμητής κουλτούρας στα συστήματα και τις διαδικασίες της </w:t>
      </w:r>
      <w:r w:rsidR="00495CB2">
        <w:t>Ε</w:t>
      </w:r>
      <w:r w:rsidR="00C35F41" w:rsidRPr="00C35F41">
        <w:t xml:space="preserve">ταιρείας. </w:t>
      </w:r>
    </w:p>
    <w:p w14:paraId="2A3AEEBC" w14:textId="6F4C82FD" w:rsidR="00C35F41" w:rsidRPr="00C35F41" w:rsidRDefault="00AA2F19" w:rsidP="00F87C99">
      <w:pPr>
        <w:pStyle w:val="ListParagraph"/>
        <w:numPr>
          <w:ilvl w:val="0"/>
          <w:numId w:val="8"/>
        </w:numPr>
        <w:spacing w:before="120" w:after="120"/>
        <w:contextualSpacing w:val="0"/>
        <w:jc w:val="both"/>
      </w:pPr>
      <w:r>
        <w:t>Τον καθορισμό</w:t>
      </w:r>
      <w:r w:rsidR="00C35F41" w:rsidRPr="00C35F41">
        <w:t xml:space="preserve"> τη</w:t>
      </w:r>
      <w:r>
        <w:t>ς</w:t>
      </w:r>
      <w:r w:rsidR="00C35F41" w:rsidRPr="00C35F41">
        <w:t xml:space="preserve"> φύση</w:t>
      </w:r>
      <w:r>
        <w:t>ς</w:t>
      </w:r>
      <w:r w:rsidR="00C35F41" w:rsidRPr="00C35F41">
        <w:t xml:space="preserve"> και τη</w:t>
      </w:r>
      <w:r>
        <w:t>ς</w:t>
      </w:r>
      <w:r w:rsidR="00C35F41" w:rsidRPr="00C35F41">
        <w:t xml:space="preserve"> έκταση</w:t>
      </w:r>
      <w:r>
        <w:t>ς</w:t>
      </w:r>
      <w:r w:rsidR="00C35F41" w:rsidRPr="00C35F41">
        <w:t xml:space="preserve"> έκθεσης στους κινδύνους της </w:t>
      </w:r>
      <w:r w:rsidR="00A36518">
        <w:t>Ε</w:t>
      </w:r>
      <w:r w:rsidR="00C35F41" w:rsidRPr="00C35F41">
        <w:t xml:space="preserve">ταιρείας που προτίθεται να αναλάβει η </w:t>
      </w:r>
      <w:r w:rsidR="00CD388A">
        <w:t>Ε</w:t>
      </w:r>
      <w:r w:rsidR="00C35F41" w:rsidRPr="00C35F41">
        <w:t xml:space="preserve">ταιρεία στα πλαίσια των μακροπρόθεσμων στρατηγικών στόχων της. </w:t>
      </w:r>
    </w:p>
    <w:p w14:paraId="251B8556" w14:textId="60F18603" w:rsidR="00C35F41" w:rsidRPr="00C35F41" w:rsidRDefault="00AA2F19" w:rsidP="00F87C99">
      <w:pPr>
        <w:pStyle w:val="ListParagraph"/>
        <w:numPr>
          <w:ilvl w:val="0"/>
          <w:numId w:val="8"/>
        </w:numPr>
        <w:spacing w:before="120" w:after="120"/>
        <w:contextualSpacing w:val="0"/>
        <w:jc w:val="both"/>
      </w:pPr>
      <w:r>
        <w:t>Τη θέσπιση</w:t>
      </w:r>
      <w:r w:rsidR="00C35F41" w:rsidRPr="00C35F41">
        <w:t xml:space="preserve"> πολιτικ</w:t>
      </w:r>
      <w:r>
        <w:t>ών</w:t>
      </w:r>
      <w:r w:rsidR="00C35F41" w:rsidRPr="00C35F41">
        <w:t xml:space="preserve"> για την πρόληψη, τον εντοπισμό και την αντιμετώπιση των συγκρούσεων συμφερόντων ανάμεσα στα μέλη του ή σε πρόσωπα στα οποία το </w:t>
      </w:r>
      <w:r w:rsidR="00FD372B">
        <w:t>Δ.Σ.</w:t>
      </w:r>
      <w:r w:rsidR="00FD372B" w:rsidRPr="00C35F41">
        <w:t xml:space="preserve"> </w:t>
      </w:r>
      <w:r w:rsidR="00C35F41" w:rsidRPr="00C35F41">
        <w:t xml:space="preserve">έχει αναθέσει κάποιες από τις εξουσίες του. Η πολιτική αυτή στηρίζεται σε σαφείς διαδικασίες, οι οποίες να ορίζουν τον τρόπο έγκαιρης και πλήρους γνωστοποίησης στο </w:t>
      </w:r>
      <w:r w:rsidR="00FD372B">
        <w:t>Δ.Σ.</w:t>
      </w:r>
      <w:r w:rsidR="00FD372B" w:rsidRPr="00C35F41">
        <w:t xml:space="preserve"> </w:t>
      </w:r>
      <w:r w:rsidR="00C35F41" w:rsidRPr="00C35F41">
        <w:t xml:space="preserve">τυχόν συμφερόντων τους σε συναλλαγές μεταξύ συνδεδεμένων μερών ή άλλη ενδεχόμενη σύγκρουση συμφερόντων με την </w:t>
      </w:r>
      <w:r w:rsidR="002755C0">
        <w:t>Ε</w:t>
      </w:r>
      <w:r w:rsidR="00C35F41" w:rsidRPr="00C35F41">
        <w:t>ταιρεία ή θυγατρικές της. Τα μέτρα και οι διαδικασίες αξιολογούνται και ανανεώνονται για τη διασφάλιση της αποτελεσματικότητάς τους.</w:t>
      </w:r>
    </w:p>
    <w:p w14:paraId="0385140F" w14:textId="21AA5AC1" w:rsidR="00C35F41" w:rsidRPr="00C35F41" w:rsidRDefault="00AA2F19" w:rsidP="00F87C99">
      <w:pPr>
        <w:pStyle w:val="ListParagraph"/>
        <w:numPr>
          <w:ilvl w:val="0"/>
          <w:numId w:val="8"/>
        </w:numPr>
        <w:spacing w:before="120" w:after="120"/>
        <w:contextualSpacing w:val="0"/>
        <w:jc w:val="both"/>
      </w:pPr>
      <w:r>
        <w:t>Την παροχή</w:t>
      </w:r>
      <w:r w:rsidR="00C35F41" w:rsidRPr="00C35F41">
        <w:t xml:space="preserve"> </w:t>
      </w:r>
      <w:r>
        <w:t xml:space="preserve">της </w:t>
      </w:r>
      <w:r w:rsidR="00C35F41" w:rsidRPr="00C35F41">
        <w:t>προσήκουσα</w:t>
      </w:r>
      <w:r>
        <w:t>ς</w:t>
      </w:r>
      <w:r w:rsidR="00C35F41" w:rsidRPr="00C35F41">
        <w:t xml:space="preserve"> έγκριση</w:t>
      </w:r>
      <w:r>
        <w:t>ς</w:t>
      </w:r>
      <w:r w:rsidR="00C35F41" w:rsidRPr="00C35F41">
        <w:t xml:space="preserve">, </w:t>
      </w:r>
      <w:r w:rsidR="00974FFF">
        <w:t xml:space="preserve">την </w:t>
      </w:r>
      <w:r w:rsidR="00C35F41" w:rsidRPr="00C35F41">
        <w:t>παρακολο</w:t>
      </w:r>
      <w:r w:rsidR="00861EE1">
        <w:t>ύθηση</w:t>
      </w:r>
      <w:r w:rsidR="00C35F41" w:rsidRPr="00C35F41">
        <w:t xml:space="preserve"> τη</w:t>
      </w:r>
      <w:r w:rsidR="00861EE1">
        <w:t>ς</w:t>
      </w:r>
      <w:r w:rsidR="00C35F41" w:rsidRPr="00C35F41">
        <w:t xml:space="preserve"> πορεία</w:t>
      </w:r>
      <w:r w:rsidR="00861EE1">
        <w:t>ς</w:t>
      </w:r>
      <w:r w:rsidR="00C35F41" w:rsidRPr="00C35F41">
        <w:t xml:space="preserve"> υλοποίησης των στρατηγικών κατευθύνσεων και στόχων και </w:t>
      </w:r>
      <w:r w:rsidR="00974FFF">
        <w:t xml:space="preserve">τη </w:t>
      </w:r>
      <w:r w:rsidR="00C35F41" w:rsidRPr="00C35F41">
        <w:t>διασφ</w:t>
      </w:r>
      <w:r w:rsidR="00861EE1">
        <w:t>άλιση</w:t>
      </w:r>
      <w:r w:rsidR="00C35F41" w:rsidRPr="00C35F41">
        <w:t xml:space="preserve"> τη</w:t>
      </w:r>
      <w:r w:rsidR="00861EE1">
        <w:t>ς</w:t>
      </w:r>
      <w:r w:rsidR="00C35F41" w:rsidRPr="00C35F41">
        <w:t xml:space="preserve"> ύπαρξη</w:t>
      </w:r>
      <w:r w:rsidR="00861EE1">
        <w:t>ς</w:t>
      </w:r>
      <w:r w:rsidR="00C35F41" w:rsidRPr="00C35F41">
        <w:t xml:space="preserve"> των αναγκαίων οικονομικών και ανθρώπινων πόρων, καθώς και την ύπαρξη συστήματος ελέγχου.</w:t>
      </w:r>
    </w:p>
    <w:p w14:paraId="3BD2F10A" w14:textId="72CFE650" w:rsidR="00C35F41" w:rsidRPr="008D3689" w:rsidRDefault="00861EE1" w:rsidP="00734DA4">
      <w:pPr>
        <w:pStyle w:val="ListParagraph"/>
        <w:numPr>
          <w:ilvl w:val="0"/>
          <w:numId w:val="8"/>
        </w:numPr>
        <w:spacing w:before="120" w:after="120"/>
        <w:contextualSpacing w:val="0"/>
        <w:jc w:val="both"/>
      </w:pPr>
      <w:r>
        <w:t>Τον ορισμό των</w:t>
      </w:r>
      <w:r w:rsidR="00C35F41" w:rsidRPr="00C35F41">
        <w:t xml:space="preserve"> αρμοδι</w:t>
      </w:r>
      <w:r>
        <w:t>οτήτων</w:t>
      </w:r>
      <w:r w:rsidR="00C35F41" w:rsidRPr="00C35F41">
        <w:t xml:space="preserve"> του Διευθύνοντος Συμβούλου. </w:t>
      </w:r>
    </w:p>
    <w:p w14:paraId="1AFB25A7" w14:textId="4A266FFC" w:rsidR="00ED0292" w:rsidRPr="00074B4E" w:rsidRDefault="00ED0292" w:rsidP="00734DA4">
      <w:pPr>
        <w:pStyle w:val="ListParagraph"/>
        <w:numPr>
          <w:ilvl w:val="0"/>
          <w:numId w:val="8"/>
        </w:numPr>
        <w:spacing w:before="120" w:after="120"/>
        <w:contextualSpacing w:val="0"/>
        <w:jc w:val="both"/>
      </w:pPr>
      <w:r w:rsidRPr="00074B4E">
        <w:t>Την έγκριση του ετήσιου προϋπολογισμού και του επιχειρησιακού σχεδίου, καθώς και τη λήψη αποφάσεων για τις μείζονες κεφαλαιουχικές δαπάνες, εξαγορές και εκποιήσεις.</w:t>
      </w:r>
    </w:p>
    <w:p w14:paraId="2FE02D8B" w14:textId="02524B25" w:rsidR="00ED0292" w:rsidRPr="00074B4E" w:rsidRDefault="00ED0292" w:rsidP="00734DA4">
      <w:pPr>
        <w:pStyle w:val="ListParagraph"/>
        <w:numPr>
          <w:ilvl w:val="0"/>
          <w:numId w:val="8"/>
        </w:numPr>
        <w:spacing w:before="120" w:after="120"/>
        <w:contextualSpacing w:val="0"/>
        <w:jc w:val="both"/>
      </w:pPr>
      <w:r w:rsidRPr="00074B4E">
        <w:t xml:space="preserve">Την επιλογή και, </w:t>
      </w:r>
      <w:r w:rsidR="00681E52" w:rsidRPr="00074B4E">
        <w:t>εφόσον απαιτηθεί</w:t>
      </w:r>
      <w:r w:rsidRPr="00074B4E">
        <w:t>, την αντικατάσταση τ</w:t>
      </w:r>
      <w:r w:rsidR="003A5857" w:rsidRPr="00074B4E">
        <w:t>ων</w:t>
      </w:r>
      <w:r w:rsidRPr="00074B4E">
        <w:t xml:space="preserve"> εκτελεστικ</w:t>
      </w:r>
      <w:r w:rsidR="003A5857" w:rsidRPr="00074B4E">
        <w:t>ών του</w:t>
      </w:r>
      <w:r w:rsidRPr="00074B4E">
        <w:t xml:space="preserve"> </w:t>
      </w:r>
      <w:r w:rsidR="003A5857" w:rsidRPr="00074B4E">
        <w:t>μελών</w:t>
      </w:r>
      <w:r w:rsidRPr="00074B4E">
        <w:t xml:space="preserve"> </w:t>
      </w:r>
      <w:r w:rsidR="005E573C" w:rsidRPr="00074B4E">
        <w:t xml:space="preserve">του </w:t>
      </w:r>
      <w:r w:rsidR="00037C58" w:rsidRPr="00074B4E">
        <w:t>Δ.Σ.</w:t>
      </w:r>
      <w:r w:rsidRPr="00074B4E">
        <w:t xml:space="preserve">, </w:t>
      </w:r>
      <w:r w:rsidR="00681E52" w:rsidRPr="00074B4E">
        <w:t xml:space="preserve">καθώς </w:t>
      </w:r>
      <w:r w:rsidRPr="00074B4E">
        <w:t>και την εποπτεία του σχεδιασμού της διαδοχής</w:t>
      </w:r>
      <w:r w:rsidR="005A40CF" w:rsidRPr="00074B4E">
        <w:t xml:space="preserve"> τους</w:t>
      </w:r>
      <w:r w:rsidRPr="00074B4E">
        <w:t>.</w:t>
      </w:r>
    </w:p>
    <w:p w14:paraId="463FF7FA" w14:textId="034310A0" w:rsidR="00ED0292" w:rsidRPr="00074B4E" w:rsidRDefault="00ED0292" w:rsidP="00734DA4">
      <w:pPr>
        <w:pStyle w:val="ListParagraph"/>
        <w:numPr>
          <w:ilvl w:val="0"/>
          <w:numId w:val="8"/>
        </w:numPr>
        <w:spacing w:before="120" w:after="120"/>
        <w:contextualSpacing w:val="0"/>
        <w:jc w:val="both"/>
      </w:pPr>
      <w:r w:rsidRPr="00074B4E">
        <w:lastRenderedPageBreak/>
        <w:t xml:space="preserve">Τον έλεγχο απόδοσης της ανώτατης διοίκησης και την εναρμόνιση των αμοιβών των ανωτάτων στελεχών με τα μακροπρόθεσμα συμφέροντα της Εταιρείας και των μετόχων </w:t>
      </w:r>
      <w:r w:rsidR="00FE37B1" w:rsidRPr="00074B4E">
        <w:t>της, λαμβάνοντας υπόψη σχετικές εισηγήσεις της Επιτροπής Αποδοχών και Ορισμού Υποψηφίων</w:t>
      </w:r>
      <w:r w:rsidR="00A36518">
        <w:t>.</w:t>
      </w:r>
    </w:p>
    <w:p w14:paraId="1F18FA6E" w14:textId="77777777" w:rsidR="00ED0292" w:rsidRPr="00074B4E" w:rsidRDefault="00ED0292" w:rsidP="00734DA4">
      <w:pPr>
        <w:pStyle w:val="ListParagraph"/>
        <w:numPr>
          <w:ilvl w:val="0"/>
          <w:numId w:val="8"/>
        </w:numPr>
        <w:spacing w:before="120" w:after="120"/>
        <w:contextualSpacing w:val="0"/>
        <w:jc w:val="both"/>
      </w:pPr>
      <w:r w:rsidRPr="00074B4E">
        <w:t>Τη διασφάλιση της αξιοπιστίας των οικονομικών καταστάσεων και στοιχείων της Εταιρείας, των συστημάτων χρηματοοικονομικής πληροφόρησης και των στοιχείων και πληροφοριών που λαμβάνουν δημοσιότητα, καθώς και τη διασφάλιση της αποτελεσματικότητας των συστημάτων εσωτερικού ελέγχου και διαχείρισης κινδύνων.</w:t>
      </w:r>
    </w:p>
    <w:p w14:paraId="2AEE56B7" w14:textId="77777777" w:rsidR="00ED0292" w:rsidRPr="00074B4E" w:rsidRDefault="00ED0292" w:rsidP="00734DA4">
      <w:pPr>
        <w:pStyle w:val="ListParagraph"/>
        <w:numPr>
          <w:ilvl w:val="0"/>
          <w:numId w:val="8"/>
        </w:numPr>
        <w:spacing w:before="120" w:after="120"/>
        <w:contextualSpacing w:val="0"/>
        <w:jc w:val="both"/>
      </w:pPr>
      <w:r w:rsidRPr="00074B4E">
        <w:t>Τη διασφάλιση ύπαρξης αποτελεσματικής διαδικασίας συμμόρφωσης της Εταιρείας με τους σχετικούς νόμους και κανονισμούς.</w:t>
      </w:r>
    </w:p>
    <w:p w14:paraId="14816F45" w14:textId="77777777" w:rsidR="00ED0292" w:rsidRPr="00074B4E" w:rsidRDefault="00ED0292" w:rsidP="00734DA4">
      <w:pPr>
        <w:pStyle w:val="ListParagraph"/>
        <w:numPr>
          <w:ilvl w:val="0"/>
          <w:numId w:val="8"/>
        </w:numPr>
        <w:spacing w:before="120" w:after="120"/>
        <w:contextualSpacing w:val="0"/>
        <w:jc w:val="both"/>
      </w:pPr>
      <w:r w:rsidRPr="00074B4E">
        <w:t>Την ευθύνη λήψης σχετικών αποφάσεων και την παρακολούθηση της αποτελεσματικότητας του συστήματος διοίκησης της Εταιρείας, συμπεριλαμβανομένων των διαδικασιών λήψης αποφάσεων και ανάθεσης εξουσιών και καθηκόντων σε άλλα στελέχη.</w:t>
      </w:r>
    </w:p>
    <w:p w14:paraId="5619BFFB" w14:textId="3418D99D" w:rsidR="00ED0292" w:rsidRPr="00B13D97" w:rsidRDefault="00ED0292" w:rsidP="00734DA4">
      <w:pPr>
        <w:spacing w:before="120" w:after="120"/>
        <w:ind w:right="-95"/>
        <w:jc w:val="both"/>
        <w:rPr>
          <w:rFonts w:eastAsia="Times New Roman" w:cstheme="minorHAnsi"/>
        </w:rPr>
      </w:pPr>
      <w:r w:rsidRPr="00B13D97">
        <w:rPr>
          <w:rFonts w:eastAsia="Times New Roman" w:cstheme="minorHAnsi"/>
        </w:rPr>
        <w:t xml:space="preserve">Επιπλέον το </w:t>
      </w:r>
      <w:r w:rsidR="00FD372B" w:rsidRPr="00FD372B">
        <w:t xml:space="preserve"> </w:t>
      </w:r>
      <w:r w:rsidR="00FD372B">
        <w:t>Δ.Σ.</w:t>
      </w:r>
      <w:r w:rsidRPr="00B13D97">
        <w:rPr>
          <w:rFonts w:eastAsia="Times New Roman" w:cstheme="minorHAnsi"/>
        </w:rPr>
        <w:t>:</w:t>
      </w:r>
    </w:p>
    <w:p w14:paraId="34E6D83A" w14:textId="15616F30" w:rsidR="00ED0292" w:rsidRDefault="00274A3E" w:rsidP="00734DA4">
      <w:pPr>
        <w:pStyle w:val="ListParagraph"/>
        <w:numPr>
          <w:ilvl w:val="0"/>
          <w:numId w:val="8"/>
        </w:numPr>
        <w:spacing w:before="120" w:after="120"/>
        <w:contextualSpacing w:val="0"/>
        <w:jc w:val="both"/>
      </w:pPr>
      <w:r w:rsidRPr="00074B4E">
        <w:t xml:space="preserve">Εγκρίνει </w:t>
      </w:r>
      <w:r w:rsidR="00ED0292" w:rsidRPr="00074B4E">
        <w:t>την ετήσια έκθεση απολογισμού της Εταιρείας και ό</w:t>
      </w:r>
      <w:r w:rsidR="00C33463" w:rsidRPr="00074B4E">
        <w:t>,</w:t>
      </w:r>
      <w:r w:rsidR="00ED0292" w:rsidRPr="00074B4E">
        <w:t>τι άλλο προβλέπεται από τη νομοθεσία της κεφαλαιαγοράς.</w:t>
      </w:r>
    </w:p>
    <w:p w14:paraId="55F33A03" w14:textId="0915C0FD" w:rsidR="00287E2E" w:rsidRPr="00074B4E" w:rsidRDefault="00287E2E" w:rsidP="00734DA4">
      <w:pPr>
        <w:pStyle w:val="ListParagraph"/>
        <w:numPr>
          <w:ilvl w:val="0"/>
          <w:numId w:val="8"/>
        </w:numPr>
        <w:spacing w:before="120" w:after="120"/>
        <w:contextualSpacing w:val="0"/>
        <w:jc w:val="both"/>
      </w:pPr>
      <w:r>
        <w:t>Δ</w:t>
      </w:r>
      <w:r w:rsidRPr="00287E2E">
        <w:t>εσμεύει και παρακολουθεί την εκτελεστική διοίκηση για θέματα που αφορούν νέες τεχνολογίες και περιβαλλοντικά θέματα</w:t>
      </w:r>
      <w:r>
        <w:t>.</w:t>
      </w:r>
    </w:p>
    <w:p w14:paraId="3FEC3C36" w14:textId="0314F2CB" w:rsidR="00ED0292" w:rsidRPr="00074B4E" w:rsidRDefault="00ED0292" w:rsidP="00734DA4">
      <w:pPr>
        <w:pStyle w:val="ListParagraph"/>
        <w:numPr>
          <w:ilvl w:val="0"/>
          <w:numId w:val="8"/>
        </w:numPr>
        <w:spacing w:before="120" w:after="120"/>
        <w:contextualSpacing w:val="0"/>
        <w:jc w:val="both"/>
      </w:pPr>
      <w:r w:rsidRPr="00074B4E">
        <w:t xml:space="preserve">Εγκρίνει τις συνεργασίες των θυγατρικών, που αποσκοπούν στην ίδρυση νέων εταιρειών ή κοινοπραξιών στρατηγικής σημασίας με τρίτους φορείς, τις συγχωνεύσεις και τις εξαγορές εταιρειών. </w:t>
      </w:r>
    </w:p>
    <w:p w14:paraId="64CEA8D9" w14:textId="77777777" w:rsidR="00ED0292" w:rsidRPr="00074B4E" w:rsidRDefault="00ED0292" w:rsidP="00734DA4">
      <w:pPr>
        <w:pStyle w:val="ListParagraph"/>
        <w:numPr>
          <w:ilvl w:val="0"/>
          <w:numId w:val="8"/>
        </w:numPr>
        <w:spacing w:before="120" w:after="120"/>
        <w:contextualSpacing w:val="0"/>
        <w:jc w:val="both"/>
      </w:pPr>
      <w:r w:rsidRPr="00074B4E">
        <w:t>Αποφασίζει την είσοδο της Εταιρείας σε άλλους τομείς δραστηριότητας.</w:t>
      </w:r>
    </w:p>
    <w:p w14:paraId="673086BD" w14:textId="77777777" w:rsidR="00ED0292" w:rsidRPr="00074B4E" w:rsidRDefault="00ED0292" w:rsidP="00734DA4">
      <w:pPr>
        <w:pStyle w:val="ListParagraph"/>
        <w:numPr>
          <w:ilvl w:val="0"/>
          <w:numId w:val="8"/>
        </w:numPr>
        <w:spacing w:before="120" w:after="120"/>
        <w:contextualSpacing w:val="0"/>
        <w:jc w:val="both"/>
      </w:pPr>
      <w:r w:rsidRPr="00074B4E">
        <w:t>Αποφασίζει την εξαγορά / ίδρυση / πώληση θυγατρικών εταιρειών.</w:t>
      </w:r>
    </w:p>
    <w:p w14:paraId="4BADEECE" w14:textId="1100D604" w:rsidR="00ED0292" w:rsidRPr="00074B4E" w:rsidRDefault="00ED0292" w:rsidP="00734DA4">
      <w:pPr>
        <w:pStyle w:val="ListParagraph"/>
        <w:numPr>
          <w:ilvl w:val="0"/>
          <w:numId w:val="8"/>
        </w:numPr>
        <w:spacing w:before="120" w:after="120"/>
        <w:contextualSpacing w:val="0"/>
        <w:jc w:val="both"/>
      </w:pPr>
      <w:r w:rsidRPr="00074B4E">
        <w:t xml:space="preserve">Εγκρίνει τη συμμετοχή για αναπτύξεις / επενδύσεις ή ακόμα και </w:t>
      </w:r>
      <w:proofErr w:type="spellStart"/>
      <w:r w:rsidRPr="00074B4E">
        <w:t>αποεπενδύσεις</w:t>
      </w:r>
      <w:proofErr w:type="spellEnd"/>
      <w:r w:rsidRPr="00074B4E">
        <w:t xml:space="preserve"> (</w:t>
      </w:r>
      <w:proofErr w:type="spellStart"/>
      <w:r w:rsidRPr="00074B4E">
        <w:t>disinvestments</w:t>
      </w:r>
      <w:proofErr w:type="spellEnd"/>
      <w:r w:rsidRPr="00074B4E">
        <w:t>)</w:t>
      </w:r>
      <w:r w:rsidR="00C33463" w:rsidRPr="00074B4E">
        <w:t>, συμπεριλαμβανομένων πωλήσεων ακινήτων,</w:t>
      </w:r>
      <w:r w:rsidRPr="00074B4E">
        <w:t xml:space="preserve"> άνω των 1</w:t>
      </w:r>
      <w:r w:rsidR="006B7B81" w:rsidRPr="00074B4E">
        <w:t>0</w:t>
      </w:r>
      <w:r w:rsidRPr="00074B4E">
        <w:t xml:space="preserve"> εκ. ευρώ. </w:t>
      </w:r>
    </w:p>
    <w:p w14:paraId="6AAF2F1F" w14:textId="77777777" w:rsidR="00ED0292" w:rsidRPr="00074B4E" w:rsidRDefault="00ED0292" w:rsidP="00734DA4">
      <w:pPr>
        <w:pStyle w:val="ListParagraph"/>
        <w:numPr>
          <w:ilvl w:val="0"/>
          <w:numId w:val="8"/>
        </w:numPr>
        <w:spacing w:before="120" w:after="120"/>
        <w:contextualSpacing w:val="0"/>
        <w:jc w:val="both"/>
      </w:pPr>
      <w:r w:rsidRPr="00074B4E">
        <w:t>Καθορίζει για κάθε έτος το ανώτατο συνολικό ποσό αναπτύξεων / επενδύσεων.</w:t>
      </w:r>
    </w:p>
    <w:p w14:paraId="1C29EC19" w14:textId="4651C0DA" w:rsidR="00956024" w:rsidRPr="00074B4E" w:rsidRDefault="00ED0292" w:rsidP="00734DA4">
      <w:pPr>
        <w:pStyle w:val="ListParagraph"/>
        <w:numPr>
          <w:ilvl w:val="0"/>
          <w:numId w:val="8"/>
        </w:numPr>
        <w:spacing w:before="120" w:after="120"/>
        <w:contextualSpacing w:val="0"/>
        <w:jc w:val="both"/>
      </w:pPr>
      <w:r w:rsidRPr="00074B4E">
        <w:t>Αποφασίζει για τη λήψη ένδικων μέτρων προς όφελος της Εταιρείας.</w:t>
      </w:r>
    </w:p>
    <w:p w14:paraId="496052E5" w14:textId="34139FC2" w:rsidR="00B3492B" w:rsidRPr="00074B4E" w:rsidRDefault="00307F74" w:rsidP="00734DA4">
      <w:pPr>
        <w:pStyle w:val="ListParagraph"/>
        <w:numPr>
          <w:ilvl w:val="0"/>
          <w:numId w:val="8"/>
        </w:numPr>
        <w:spacing w:before="120" w:after="120"/>
        <w:contextualSpacing w:val="0"/>
        <w:jc w:val="both"/>
      </w:pPr>
      <w:r w:rsidRPr="00074B4E">
        <w:t>Ο</w:t>
      </w:r>
      <w:r w:rsidR="00B3492B" w:rsidRPr="00074B4E">
        <w:t>ρίζει και επιβλέπει την υλοποίηση του συστήματος εταιρικής διακυβέρνησης των διατάξεων 1 έως 24 του Ν 4706/2020.</w:t>
      </w:r>
    </w:p>
    <w:p w14:paraId="6E52A23D" w14:textId="7CBE9982" w:rsidR="00956024" w:rsidRPr="00074B4E" w:rsidRDefault="00E83750" w:rsidP="00734DA4">
      <w:pPr>
        <w:pStyle w:val="ListParagraph"/>
        <w:numPr>
          <w:ilvl w:val="0"/>
          <w:numId w:val="8"/>
        </w:numPr>
        <w:spacing w:before="120" w:after="120"/>
        <w:contextualSpacing w:val="0"/>
        <w:jc w:val="both"/>
      </w:pPr>
      <w:r w:rsidRPr="00074B4E">
        <w:t xml:space="preserve">Διασφαλίζει, ότι οι λειτουργίες που συγκροτούν το Σύστημα </w:t>
      </w:r>
      <w:r w:rsidR="00384E58">
        <w:t>Ε</w:t>
      </w:r>
      <w:r w:rsidR="00384E58" w:rsidRPr="00074B4E">
        <w:t xml:space="preserve">σωτερικού </w:t>
      </w:r>
      <w:r w:rsidR="00384E58">
        <w:t>Ελέγχου</w:t>
      </w:r>
      <w:r w:rsidRPr="00074B4E">
        <w:t xml:space="preserve"> </w:t>
      </w:r>
      <w:r w:rsidR="00384E58">
        <w:t>και ειδικότερα τ</w:t>
      </w:r>
      <w:r w:rsidR="00384E58" w:rsidRPr="00384E58">
        <w:t xml:space="preserve">ο σύνολο των εσωτερικών ελεγκτικών μηχανισμών και διαδικασιών, συμπεριλαμβανομένης της διαχείρισης κινδύνων, του εσωτερικού ελέγχου και της </w:t>
      </w:r>
      <w:r w:rsidR="00384E58" w:rsidRPr="00384E58">
        <w:lastRenderedPageBreak/>
        <w:t>κανονιστικής συμμόρφωσης</w:t>
      </w:r>
      <w:r w:rsidR="004005F5">
        <w:t xml:space="preserve">, </w:t>
      </w:r>
      <w:r w:rsidRPr="00074B4E">
        <w:t>είναι ανεξάρτητες από τους επιχειρηματικούς τομείς που ελέγχουν και ότι διαθέτουν τους κατάλληλους οικονομικούς και ανθρώπινους πόρους, καθώς και τις εξουσίες για την αποτελεσματική λειτουργία τους, σύμφωνα με όσα επιτάσσει ο ρόλος τους.</w:t>
      </w:r>
    </w:p>
    <w:p w14:paraId="70712E31" w14:textId="2A197BBF" w:rsidR="00C764A4" w:rsidRPr="00120E65" w:rsidRDefault="00437BB6" w:rsidP="00173E2E">
      <w:pPr>
        <w:pStyle w:val="Heading2"/>
      </w:pPr>
      <w:bookmarkStart w:id="47" w:name="_Toc73199712"/>
      <w:r w:rsidRPr="00120E65">
        <w:t xml:space="preserve">Αρμοδιότητες Προέδρου </w:t>
      </w:r>
      <w:r w:rsidR="00037C58" w:rsidRPr="00120E65">
        <w:t>Δ.Σ.</w:t>
      </w:r>
      <w:bookmarkEnd w:id="47"/>
    </w:p>
    <w:p w14:paraId="236C677E" w14:textId="5B5D508D" w:rsidR="005C686E" w:rsidRDefault="00437BB6" w:rsidP="00125FE0">
      <w:pPr>
        <w:spacing w:before="200"/>
        <w:jc w:val="both"/>
      </w:pPr>
      <w:r w:rsidRPr="00C33463">
        <w:t>Ο</w:t>
      </w:r>
      <w:r w:rsidR="00AB540C">
        <w:t xml:space="preserve">ι αρμοδιότητες του Προέδρου, καθορίζονται από τις </w:t>
      </w:r>
      <w:r w:rsidR="000C5730">
        <w:t xml:space="preserve"> γενικότερ</w:t>
      </w:r>
      <w:r w:rsidR="00AB540C">
        <w:t xml:space="preserve">ες </w:t>
      </w:r>
      <w:r w:rsidR="000C5730">
        <w:t>διατάξε</w:t>
      </w:r>
      <w:r w:rsidR="00AB540C">
        <w:t xml:space="preserve">ις, </w:t>
      </w:r>
      <w:r w:rsidR="000C5730">
        <w:t>όπως κάθε φορά ισχύουν</w:t>
      </w:r>
      <w:r w:rsidR="00AB540C">
        <w:t>. Ειδικότερα</w:t>
      </w:r>
      <w:r w:rsidR="000C5730">
        <w:t>,</w:t>
      </w:r>
      <w:r w:rsidRPr="00C33463">
        <w:t xml:space="preserve"> </w:t>
      </w:r>
      <w:r w:rsidR="005C686E">
        <w:t>ο Πρόεδρος:</w:t>
      </w:r>
    </w:p>
    <w:p w14:paraId="16AF6A22" w14:textId="2F100C2C" w:rsidR="00930263" w:rsidRDefault="005C686E" w:rsidP="005C686E">
      <w:pPr>
        <w:pStyle w:val="ListParagraph"/>
        <w:numPr>
          <w:ilvl w:val="0"/>
          <w:numId w:val="16"/>
        </w:numPr>
        <w:spacing w:before="200"/>
        <w:jc w:val="both"/>
      </w:pPr>
      <w:r>
        <w:t>Π</w:t>
      </w:r>
      <w:r w:rsidRPr="00C33463">
        <w:t xml:space="preserve">ροΐσταται </w:t>
      </w:r>
      <w:r w:rsidR="00437BB6" w:rsidRPr="00C33463">
        <w:t>του Δ.Σ.</w:t>
      </w:r>
      <w:r w:rsidR="00F34641">
        <w:t xml:space="preserve">, </w:t>
      </w:r>
      <w:r w:rsidR="00F34641" w:rsidRPr="00930263">
        <w:rPr>
          <w:rFonts w:cstheme="minorHAnsi"/>
        </w:rPr>
        <w:t>διευθύνει τις συνεδριάσεις</w:t>
      </w:r>
      <w:r w:rsidR="00437BB6" w:rsidRPr="00C33463">
        <w:t xml:space="preserve"> και έχει την ευθύνη του καθορισμού των θεμάτων της ημερήσιας διάταξης, της διασφάλισης της καλής οργάνωσης των εργασιών του, αλλά και της αποτελεσματικής διεξαγωγής των συνεδριάσεων του. </w:t>
      </w:r>
    </w:p>
    <w:p w14:paraId="41061126" w14:textId="15AFB9BF" w:rsidR="00437BB6" w:rsidRPr="00726129" w:rsidRDefault="00930263" w:rsidP="00D256AB">
      <w:pPr>
        <w:pStyle w:val="ListParagraph"/>
        <w:numPr>
          <w:ilvl w:val="0"/>
          <w:numId w:val="16"/>
        </w:numPr>
        <w:spacing w:before="200"/>
        <w:jc w:val="both"/>
      </w:pPr>
      <w:r>
        <w:t>Μ</w:t>
      </w:r>
      <w:r w:rsidR="00437BB6" w:rsidRPr="00C33463">
        <w:t>εριμνά για την εύρυθμη και αποτελεσματική λειτουργία του Δ.Σ. ως συλλογικού οργάνου</w:t>
      </w:r>
      <w:r w:rsidR="00606CE3" w:rsidRPr="007C6047">
        <w:t>, προωθώντας κουλτούρα ανοικτού πνεύματος και εποικοδομητικού διαλόγου κατά τη διεξαγωγή των εργασιών του</w:t>
      </w:r>
      <w:r w:rsidR="00503429" w:rsidRPr="000662AC">
        <w:t>.</w:t>
      </w:r>
      <w:r w:rsidR="00437BB6" w:rsidRPr="00001340">
        <w:t xml:space="preserve"> </w:t>
      </w:r>
    </w:p>
    <w:p w14:paraId="20CCC8AE" w14:textId="658813D8" w:rsidR="00437BB6" w:rsidRDefault="005C686E" w:rsidP="005C686E">
      <w:pPr>
        <w:pStyle w:val="ListParagraph"/>
        <w:numPr>
          <w:ilvl w:val="0"/>
          <w:numId w:val="15"/>
        </w:numPr>
        <w:jc w:val="both"/>
      </w:pPr>
      <w:r>
        <w:t>Φ</w:t>
      </w:r>
      <w:r w:rsidR="00437BB6" w:rsidRPr="007D6E66">
        <w:t>ροντίζει</w:t>
      </w:r>
      <w:r w:rsidR="004005F5">
        <w:t>,</w:t>
      </w:r>
      <w:r w:rsidR="00437BB6" w:rsidRPr="007D6E66">
        <w:t xml:space="preserve"> ώστε οι εργασίες του Δ.Σ. να διενεργούνται ομαλά και κάθε μέλος του να είναι σε θέση να επιτελέσει το έργο, που του έχει ανατεθεί, ενώ εξασφαλίζει ότι υπάρχει μια εποικοδομητική σχέση συνεργασίας μεταξύ εκτελεστικών και μη εκτελεστικών ή ανεξάρτητων μελών, καθώς και επαρκής χρόνος για την επίλυση όλων των επιχειρησιακών θεμάτων. </w:t>
      </w:r>
    </w:p>
    <w:p w14:paraId="1ADCEFAB" w14:textId="6CA868E7" w:rsidR="002B6C4E" w:rsidRPr="007D6E66" w:rsidRDefault="005C686E" w:rsidP="00D256AB">
      <w:pPr>
        <w:pStyle w:val="ListParagraph"/>
        <w:numPr>
          <w:ilvl w:val="0"/>
          <w:numId w:val="15"/>
        </w:numPr>
        <w:jc w:val="both"/>
      </w:pPr>
      <w:r>
        <w:t>Εξ</w:t>
      </w:r>
      <w:r w:rsidR="002B6C4E" w:rsidRPr="002B6C4E">
        <w:t>ασφαλίζει ότι το Διοικητικό Συμβούλιο στο σύνολό του έχει ικανοποιητική κατανόηση των απόψεων των μετόχων</w:t>
      </w:r>
      <w:r w:rsidR="00996741">
        <w:t xml:space="preserve"> και </w:t>
      </w:r>
      <w:r w:rsidR="002B6C4E" w:rsidRPr="002B6C4E">
        <w:t>μεριμνά για την αποτελεσματική επικοινωνία με τους μετόχους με γνώμονα τη δίκαιη και ισότιμη μεταχείριση των συμφερόντων αυτών και την ανάπτυξη εποικοδομητικού διαλόγου μαζί τους, ώστε να κατανοήσει τις θέσεις τους.</w:t>
      </w:r>
    </w:p>
    <w:p w14:paraId="25542D14" w14:textId="39A06A6B" w:rsidR="00740F4A" w:rsidRPr="00EB6DA7" w:rsidRDefault="005C686E" w:rsidP="00D256AB">
      <w:pPr>
        <w:pStyle w:val="ListParagraph"/>
        <w:numPr>
          <w:ilvl w:val="0"/>
          <w:numId w:val="15"/>
        </w:numPr>
        <w:spacing w:line="288" w:lineRule="auto"/>
        <w:jc w:val="both"/>
      </w:pPr>
      <w:r>
        <w:t>Ε</w:t>
      </w:r>
      <w:r w:rsidR="00740F4A" w:rsidRPr="00120E65">
        <w:t>πικυρώνει</w:t>
      </w:r>
      <w:r w:rsidR="00740F4A" w:rsidRPr="00E87170">
        <w:t xml:space="preserve"> αντίγραφα </w:t>
      </w:r>
      <w:r w:rsidR="00740F4A" w:rsidRPr="00930263">
        <w:rPr>
          <w:rFonts w:ascii="Times New Roman" w:hAnsi="Times New Roman" w:cs="Times New Roman"/>
          <w:sz w:val="23"/>
          <w:szCs w:val="23"/>
        </w:rPr>
        <w:t>και αποσπάσματα</w:t>
      </w:r>
      <w:r w:rsidR="000C5730" w:rsidRPr="00EB6DA7">
        <w:t>,</w:t>
      </w:r>
      <w:r w:rsidR="00740F4A" w:rsidRPr="00EB6DA7">
        <w:t xml:space="preserve"> τόσο από τα βιβλία πρακτικών (Δ.Σ. και Γ.Σ.) της Εταιρείας</w:t>
      </w:r>
      <w:r w:rsidR="000C5730" w:rsidRPr="00EB6DA7">
        <w:t>,</w:t>
      </w:r>
      <w:r w:rsidR="00740F4A" w:rsidRPr="00EB6DA7">
        <w:t xml:space="preserve"> όσο και από οποιοδήποτε άλλο βιβλίο, η τήρηση του οποίου επιβάλλεται από το νόμο. </w:t>
      </w:r>
    </w:p>
    <w:p w14:paraId="366E3282" w14:textId="015FAC4F" w:rsidR="005C686E" w:rsidRDefault="005C686E" w:rsidP="00D256AB">
      <w:pPr>
        <w:pStyle w:val="ListParagraph"/>
        <w:numPr>
          <w:ilvl w:val="0"/>
          <w:numId w:val="15"/>
        </w:numPr>
        <w:jc w:val="both"/>
      </w:pPr>
      <w:r>
        <w:t>Π</w:t>
      </w:r>
      <w:r w:rsidR="00437BB6" w:rsidRPr="00E87170">
        <w:t>ροΐσταται της διαδικασίας αξιολόγησης του Δ.Σ.</w:t>
      </w:r>
      <w:r w:rsidR="00437BB6" w:rsidRPr="007D6E66">
        <w:t xml:space="preserve">           </w:t>
      </w:r>
    </w:p>
    <w:p w14:paraId="6B3B87EF" w14:textId="309CFC55" w:rsidR="00437BB6" w:rsidRPr="007D6E66" w:rsidRDefault="005C686E" w:rsidP="00173E2E">
      <w:pPr>
        <w:jc w:val="both"/>
      </w:pPr>
      <w:r w:rsidRPr="005C686E">
        <w:t xml:space="preserve">Ο Πρόεδρος του </w:t>
      </w:r>
      <w:r>
        <w:t>Δ.Σ.</w:t>
      </w:r>
      <w:r w:rsidRPr="005C686E">
        <w:t xml:space="preserve"> μπορεί να είναι μέλος της </w:t>
      </w:r>
      <w:r>
        <w:t>Ε</w:t>
      </w:r>
      <w:r w:rsidRPr="005C686E">
        <w:t xml:space="preserve">πιτροπής </w:t>
      </w:r>
      <w:r>
        <w:t>Α</w:t>
      </w:r>
      <w:r w:rsidRPr="005C686E">
        <w:t>ποδοχών</w:t>
      </w:r>
      <w:r>
        <w:t xml:space="preserve"> και Ορισμού Υποψηφίων</w:t>
      </w:r>
      <w:r w:rsidRPr="005C686E">
        <w:t xml:space="preserve">, αλλά δεν μπορεί να προεδρεύει αυτής αν δεν είναι ανεξάρτητος. Στην περίπτωση που ο Πρόεδρος του Διοικητικού Συμβουλίου είναι μέλος της </w:t>
      </w:r>
      <w:r w:rsidR="007C6047">
        <w:t>Ε</w:t>
      </w:r>
      <w:r w:rsidRPr="005C686E">
        <w:t xml:space="preserve">πιτροπής </w:t>
      </w:r>
      <w:r w:rsidR="007C6047">
        <w:t>Α</w:t>
      </w:r>
      <w:r w:rsidRPr="005C686E">
        <w:t>ποδοχών, δεν μπορεί να συμμετέχει στον καθορισμό της αμοιβής του.</w:t>
      </w:r>
      <w:r w:rsidR="00437BB6" w:rsidRPr="007D6E66">
        <w:t xml:space="preserve">                                            </w:t>
      </w:r>
    </w:p>
    <w:p w14:paraId="65DADC06" w14:textId="77777777" w:rsidR="00437BB6" w:rsidRPr="00A02B8C" w:rsidRDefault="00437BB6" w:rsidP="00173E2E">
      <w:pPr>
        <w:pStyle w:val="Heading2"/>
      </w:pPr>
      <w:bookmarkStart w:id="48" w:name="_Toc73199713"/>
      <w:r w:rsidRPr="00A02B8C">
        <w:t xml:space="preserve">Αρμοδιότητες Διευθύνοντος Συμβούλου </w:t>
      </w:r>
      <w:bookmarkEnd w:id="48"/>
    </w:p>
    <w:p w14:paraId="4B8EDAE3" w14:textId="726A9457" w:rsidR="00A02B8C" w:rsidRPr="00A02B8C" w:rsidRDefault="00A02B8C" w:rsidP="00A02B8C">
      <w:pPr>
        <w:spacing w:before="120" w:after="120"/>
        <w:jc w:val="both"/>
        <w:rPr>
          <w:lang w:eastAsia="el-GR"/>
        </w:rPr>
      </w:pPr>
      <w:r w:rsidRPr="00A02B8C">
        <w:rPr>
          <w:lang w:eastAsia="el-GR"/>
        </w:rPr>
        <w:t xml:space="preserve">Ο Διευθύνων Σύμβουλος ασκεί τα διαχειριστικά του καθήκοντα και όσες άλλες αρμοδιότητες ορίζονται ή /και </w:t>
      </w:r>
      <w:proofErr w:type="spellStart"/>
      <w:r w:rsidRPr="00A02B8C">
        <w:rPr>
          <w:lang w:eastAsia="el-GR"/>
        </w:rPr>
        <w:t>οριοθετούνται</w:t>
      </w:r>
      <w:proofErr w:type="spellEnd"/>
      <w:r w:rsidRPr="00A02B8C">
        <w:rPr>
          <w:lang w:eastAsia="el-GR"/>
        </w:rPr>
        <w:t xml:space="preserve"> από το </w:t>
      </w:r>
      <w:r w:rsidRPr="00A02B8C">
        <w:t>Διοικητικό Συμβούλιο</w:t>
      </w:r>
      <w:r w:rsidRPr="00A02B8C">
        <w:rPr>
          <w:lang w:eastAsia="el-GR"/>
        </w:rPr>
        <w:t xml:space="preserve"> και μεριμνά για την εκπλήρωση του σκοπού για τον οποίο συστάθηκε η Εταιρεία, σύμφωνα με την τρέχουσα ελληνική και κοινοτική νομοθεσία. Προΐσταται όλων των Διευθύνσεων/Τμημάτων της Εταιρείας, </w:t>
      </w:r>
      <w:r w:rsidRPr="00A02B8C">
        <w:rPr>
          <w:lang w:eastAsia="el-GR"/>
        </w:rPr>
        <w:lastRenderedPageBreak/>
        <w:t xml:space="preserve">διευθύνει το έργο τους, παίρνει τις αναγκαίες αποφάσεις μέσα στα πλαίσια του εγκεκριμένου επιχειρησιακού σχεδίου και του προϋπολογισμού και εξασφαλίζει μαζί με τα στελέχη της ανώτατης διοίκησης ότι όλα τα μέλη του Διοικητικού Συμβουλίου λαμβάνουν ακριβείς, έγκαιρες και απαραίτητες πληροφορίες για την εκτέλεση των καθηκόντων τους.  </w:t>
      </w:r>
    </w:p>
    <w:p w14:paraId="42701759" w14:textId="77777777" w:rsidR="00A02B8C" w:rsidRPr="00A02B8C" w:rsidRDefault="00A02B8C" w:rsidP="00A02B8C">
      <w:pPr>
        <w:spacing w:before="120" w:after="120"/>
        <w:jc w:val="both"/>
        <w:rPr>
          <w:lang w:eastAsia="el-GR"/>
        </w:rPr>
      </w:pPr>
      <w:r w:rsidRPr="00A02B8C">
        <w:rPr>
          <w:lang w:eastAsia="el-GR"/>
        </w:rPr>
        <w:t xml:space="preserve">Εκ των βασικότερων αρμοδιοτήτων που έχουν ανατεθεί από το </w:t>
      </w:r>
      <w:r w:rsidRPr="00A02B8C">
        <w:t>Διοικητικό Συμβούλιο</w:t>
      </w:r>
      <w:r w:rsidRPr="00A02B8C">
        <w:rPr>
          <w:lang w:eastAsia="el-GR"/>
        </w:rPr>
        <w:t xml:space="preserve"> στο Διευθύνοντα Σύμβουλο, είναι οι παρακάτω:</w:t>
      </w:r>
    </w:p>
    <w:p w14:paraId="613C85D9" w14:textId="77777777" w:rsidR="00A02B8C" w:rsidRPr="00A02B8C" w:rsidRDefault="00A02B8C" w:rsidP="00A02B8C">
      <w:pPr>
        <w:numPr>
          <w:ilvl w:val="0"/>
          <w:numId w:val="17"/>
        </w:numPr>
        <w:spacing w:before="120" w:after="120" w:line="240" w:lineRule="auto"/>
        <w:jc w:val="both"/>
        <w:rPr>
          <w:rFonts w:eastAsia="Times New Roman"/>
          <w:lang w:eastAsia="el-GR"/>
        </w:rPr>
      </w:pPr>
      <w:r w:rsidRPr="00A02B8C">
        <w:rPr>
          <w:rFonts w:eastAsia="Times New Roman"/>
          <w:lang w:eastAsia="el-GR"/>
        </w:rPr>
        <w:t>Προτείνει τη στρατηγική της Εταιρείας και έχει την εποπτεία της υλοποίησής της.</w:t>
      </w:r>
    </w:p>
    <w:p w14:paraId="69E7D1D6" w14:textId="77777777" w:rsidR="00A02B8C" w:rsidRPr="00A02B8C" w:rsidRDefault="00A02B8C" w:rsidP="00A02B8C">
      <w:pPr>
        <w:numPr>
          <w:ilvl w:val="0"/>
          <w:numId w:val="17"/>
        </w:numPr>
        <w:spacing w:before="120" w:after="120" w:line="240" w:lineRule="auto"/>
        <w:jc w:val="both"/>
        <w:rPr>
          <w:rFonts w:eastAsia="Times New Roman"/>
          <w:lang w:eastAsia="el-GR"/>
        </w:rPr>
      </w:pPr>
      <w:r w:rsidRPr="00A02B8C">
        <w:rPr>
          <w:rFonts w:eastAsia="Times New Roman"/>
          <w:lang w:eastAsia="el-GR"/>
        </w:rPr>
        <w:t xml:space="preserve">Εξειδικεύει τους στόχους και την πολιτική της Εταιρείας, εξετάζει τις εναλλακτικές δράσεις, επιλέγει προτάσεις, εποπτεύει την εφαρμογή τους, αξιολογεί τα αποτελέσματα και ενημερώνει για τα πεπραγμένα το </w:t>
      </w:r>
      <w:r w:rsidRPr="00A02B8C">
        <w:rPr>
          <w:rFonts w:eastAsia="Times New Roman"/>
        </w:rPr>
        <w:t>Διοικητικό Συμβούλιο</w:t>
      </w:r>
      <w:r w:rsidRPr="00A02B8C">
        <w:rPr>
          <w:rFonts w:eastAsia="Times New Roman"/>
          <w:lang w:eastAsia="el-GR"/>
        </w:rPr>
        <w:t>.</w:t>
      </w:r>
    </w:p>
    <w:p w14:paraId="7D69F02E" w14:textId="77777777" w:rsidR="00A02B8C" w:rsidRPr="00A02B8C" w:rsidRDefault="00A02B8C" w:rsidP="00A02B8C">
      <w:pPr>
        <w:numPr>
          <w:ilvl w:val="0"/>
          <w:numId w:val="17"/>
        </w:numPr>
        <w:spacing w:before="120" w:after="120" w:line="240" w:lineRule="auto"/>
        <w:jc w:val="both"/>
        <w:rPr>
          <w:rFonts w:eastAsia="Times New Roman"/>
          <w:lang w:eastAsia="el-GR"/>
        </w:rPr>
      </w:pPr>
      <w:r w:rsidRPr="00A02B8C">
        <w:rPr>
          <w:rFonts w:eastAsia="Times New Roman"/>
          <w:lang w:eastAsia="el-GR"/>
        </w:rPr>
        <w:t xml:space="preserve">Ασκεί την εποπτεία στη διεξαγωγή των εργασιών κάθε υπηρεσίας και λειτουργικής μονάδας και </w:t>
      </w:r>
      <w:r w:rsidRPr="00A02B8C">
        <w:rPr>
          <w:lang w:eastAsia="el-GR"/>
        </w:rPr>
        <w:t>παρακολουθεί την εφαρμογή εσωτερικών κανονισμών και διαδικασιών</w:t>
      </w:r>
      <w:r w:rsidRPr="00A02B8C" w:rsidDel="00AE0C3F">
        <w:rPr>
          <w:rFonts w:eastAsia="Times New Roman"/>
          <w:lang w:eastAsia="el-GR"/>
        </w:rPr>
        <w:t xml:space="preserve"> </w:t>
      </w:r>
      <w:r w:rsidRPr="00A02B8C">
        <w:rPr>
          <w:rFonts w:eastAsia="Times New Roman"/>
          <w:lang w:eastAsia="el-GR"/>
        </w:rPr>
        <w:t>, έχοντας τη διοίκηση του προσωπικού της Εταιρείας.</w:t>
      </w:r>
    </w:p>
    <w:p w14:paraId="64301510" w14:textId="77777777" w:rsidR="00A02B8C" w:rsidRPr="00A02B8C" w:rsidRDefault="00A02B8C" w:rsidP="00A02B8C">
      <w:pPr>
        <w:numPr>
          <w:ilvl w:val="0"/>
          <w:numId w:val="17"/>
        </w:numPr>
        <w:spacing w:before="120" w:after="120" w:line="240" w:lineRule="auto"/>
        <w:jc w:val="both"/>
        <w:rPr>
          <w:rFonts w:eastAsia="Times New Roman"/>
          <w:lang w:eastAsia="el-GR"/>
        </w:rPr>
      </w:pPr>
      <w:r w:rsidRPr="00A02B8C">
        <w:rPr>
          <w:rFonts w:eastAsia="Times New Roman"/>
          <w:lang w:eastAsia="el-GR"/>
        </w:rPr>
        <w:t>Συνεργάζεται στενά με τον Πρόεδρο και τον Γραμματέα του Διοικητικού Συμβουλίου για την προετοιμασία του Διοικητικού Συμβουλίου και την πλήρη ενημέρωση των μελών αυτού.</w:t>
      </w:r>
    </w:p>
    <w:p w14:paraId="23A4E67F" w14:textId="77777777" w:rsidR="00A02B8C" w:rsidRPr="00A02B8C" w:rsidRDefault="00A02B8C" w:rsidP="00A02B8C">
      <w:pPr>
        <w:numPr>
          <w:ilvl w:val="0"/>
          <w:numId w:val="17"/>
        </w:numPr>
        <w:spacing w:before="120" w:after="120" w:line="240" w:lineRule="auto"/>
        <w:jc w:val="both"/>
        <w:rPr>
          <w:rFonts w:eastAsia="Times New Roman"/>
          <w:lang w:eastAsia="el-GR"/>
        </w:rPr>
      </w:pPr>
      <w:r w:rsidRPr="00A02B8C">
        <w:rPr>
          <w:rFonts w:eastAsia="Times New Roman"/>
          <w:lang w:eastAsia="el-GR"/>
        </w:rPr>
        <w:t xml:space="preserve">Σε ότι αφορά το πλάνο διαδοχής του, λαμβάνει μέρος στη διαδικασία αξιολόγησης των υποψηφίων για τη θέση του και συζητά με την Επιτροπή Αποδοχών και Ορισμού Υποψηφίων, όταν απαιτείται αξιολόγηση υποψηφίων άλλων θέσεων της ανώτερης διοίκησης. </w:t>
      </w:r>
    </w:p>
    <w:p w14:paraId="082B6E42" w14:textId="77777777" w:rsidR="00A02B8C" w:rsidRPr="00FA479D" w:rsidRDefault="00A02B8C" w:rsidP="00A02B8C">
      <w:pPr>
        <w:spacing w:before="120" w:after="120"/>
        <w:jc w:val="both"/>
      </w:pPr>
      <w:r w:rsidRPr="00A02B8C">
        <w:rPr>
          <w:lang w:eastAsia="el-GR"/>
        </w:rPr>
        <w:t xml:space="preserve">Ο Διευθύνων Σύμβουλος κατόπιν σχετικής ενημέρωσης και έγκρισης του Διοικητικού Συμβουλίου, μπορεί να </w:t>
      </w:r>
      <w:r w:rsidRPr="00A02B8C">
        <w:t>αναθέτει ενέργειες που εμπίπτουν στις αρμοδιότητές του</w:t>
      </w:r>
      <w:r w:rsidRPr="00A02B8C">
        <w:rPr>
          <w:lang w:eastAsia="el-GR"/>
        </w:rPr>
        <w:t xml:space="preserve"> στους Διευθυντές και άλλα στελέχη της Εταιρείας.</w:t>
      </w:r>
    </w:p>
    <w:p w14:paraId="476F2F7C" w14:textId="33DB5C98" w:rsidR="00074B4E" w:rsidRPr="00EE6E0C" w:rsidRDefault="00074B4E" w:rsidP="00B2275C">
      <w:pPr>
        <w:pStyle w:val="Heading2"/>
      </w:pPr>
      <w:bookmarkStart w:id="49" w:name="_Toc73199714"/>
      <w:r w:rsidRPr="00EE6E0C">
        <w:t>Υποχρ</w:t>
      </w:r>
      <w:r w:rsidR="00B2275C" w:rsidRPr="00EE6E0C">
        <w:t xml:space="preserve">έωση πίστης </w:t>
      </w:r>
      <w:r w:rsidRPr="00EE6E0C">
        <w:t>μελών Δ.Σ.</w:t>
      </w:r>
      <w:bookmarkEnd w:id="49"/>
    </w:p>
    <w:p w14:paraId="5B182837" w14:textId="44DB46AE" w:rsidR="00074B4E" w:rsidRPr="00EE6E0C" w:rsidRDefault="00074B4E" w:rsidP="00074B4E">
      <w:pPr>
        <w:jc w:val="both"/>
      </w:pPr>
      <w:r w:rsidRPr="00EE6E0C">
        <w:t xml:space="preserve">Κάθε μέλος του Δ.Σ. θα πρέπει να έχει υποχρέωση πίστης στην Εταιρεία. Τα μέλη του Δ.Σ., συλλογικά ή ατομικά, κατά την άσκηση των καθηκόντων τους οφείλουν να ενεργούν με στόχο τη διαρκή επιδίωξη της ενίσχυσης της μακροχρόνιας οικονομικής αξίας της Εταιρείας και την εν γένει προαγωγή του εταιρικού συμφέροντος. Δεν θα πρέπει να έχουν σχέση ανταγωνισμού με την Εταιρεία. Οφείλουν να ενεργούν με ακεραιότητα, αντικειμενικότητα, επαγγελματισμό και να διαφυλάσσουν την εμπιστευτικότητα των μη δημοσίως διαθέσιμων πληροφοριών.   </w:t>
      </w:r>
    </w:p>
    <w:p w14:paraId="48CBB2ED" w14:textId="017C07AB" w:rsidR="00074B4E" w:rsidRPr="004C0BB2" w:rsidRDefault="00B2275C" w:rsidP="002301BF">
      <w:pPr>
        <w:pStyle w:val="Heading2"/>
        <w:spacing w:before="0"/>
      </w:pPr>
      <w:bookmarkStart w:id="50" w:name="_Toc73199715"/>
      <w:r w:rsidRPr="004C0BB2">
        <w:t>Υποχρέωση σ</w:t>
      </w:r>
      <w:r w:rsidR="00074B4E" w:rsidRPr="004C0BB2">
        <w:t>υμμόρφωση</w:t>
      </w:r>
      <w:r w:rsidRPr="004C0BB2">
        <w:t>ς μελών ΔΣ</w:t>
      </w:r>
      <w:bookmarkEnd w:id="50"/>
    </w:p>
    <w:p w14:paraId="499C0BFC" w14:textId="77777777" w:rsidR="00074B4E" w:rsidRPr="004C0BB2" w:rsidRDefault="00074B4E" w:rsidP="00B2275C">
      <w:pPr>
        <w:jc w:val="both"/>
      </w:pPr>
      <w:r w:rsidRPr="004C0BB2">
        <w:t xml:space="preserve">Τα μέλη του Δ.Σ. οφείλουν να συμμορφώνονται με τις διατάξεις του σχετικού ισχύοντος νομοθετικού πλαισίου. Οφείλουν επίσης να καταβάλουν την επιμέλεια του συνετού επιχειρηματία σε κάθε τους ενέργεια και να τηρούν, εκτός από τον παρόντα Κανονισμό,  τον Εσωτερικό Κανονισμό Λειτουργίας και τον Κώδικα Δεοντολογίας της Εταιρείας, καθώς και τις πολιτικές που έχουν θεσπιστεί από τη Διοίκηση. </w:t>
      </w:r>
    </w:p>
    <w:p w14:paraId="02848CE1" w14:textId="0E3ED370" w:rsidR="00074B4E" w:rsidRPr="004C0BB2" w:rsidRDefault="00B2275C" w:rsidP="00B2275C">
      <w:pPr>
        <w:pStyle w:val="Heading2"/>
        <w:spacing w:before="0"/>
      </w:pPr>
      <w:bookmarkStart w:id="51" w:name="_Toc73199716"/>
      <w:r w:rsidRPr="004C0BB2">
        <w:lastRenderedPageBreak/>
        <w:t>Υποχρέωση σ</w:t>
      </w:r>
      <w:r w:rsidR="00074B4E" w:rsidRPr="004C0BB2">
        <w:t>υμμετοχή</w:t>
      </w:r>
      <w:r w:rsidRPr="004C0BB2">
        <w:t>ς</w:t>
      </w:r>
      <w:r w:rsidR="00074B4E" w:rsidRPr="004C0BB2">
        <w:t xml:space="preserve"> στις συνεδριάσεις</w:t>
      </w:r>
      <w:bookmarkEnd w:id="51"/>
    </w:p>
    <w:p w14:paraId="321D4E69" w14:textId="77777777" w:rsidR="00074B4E" w:rsidRPr="004C0BB2" w:rsidRDefault="00074B4E" w:rsidP="00B2275C">
      <w:pPr>
        <w:jc w:val="both"/>
      </w:pPr>
      <w:r w:rsidRPr="004C0BB2">
        <w:t>Όσον αφορά τις συνεδριάσεις του Δ.Σ. και των Επιτροπών του, τα μέλη του Δ.Σ. οφείλουν να επιδιώκουν να συμμετέχουν σε όλες και να συνεισφέρουν την εμπειρία τους.</w:t>
      </w:r>
    </w:p>
    <w:p w14:paraId="2955CE3E" w14:textId="2B334B2B" w:rsidR="00074B4E" w:rsidRPr="004C0BB2" w:rsidRDefault="00074B4E" w:rsidP="00074B4E">
      <w:pPr>
        <w:jc w:val="both"/>
      </w:pPr>
      <w:r w:rsidRPr="004C0BB2">
        <w:rPr>
          <w:noProof/>
        </w:rPr>
        <mc:AlternateContent>
          <mc:Choice Requires="wpg">
            <w:drawing>
              <wp:anchor distT="0" distB="0" distL="114300" distR="114300" simplePos="0" relativeHeight="251661312" behindDoc="0" locked="0" layoutInCell="1" allowOverlap="1" wp14:anchorId="3688CF90" wp14:editId="398FA9EB">
                <wp:simplePos x="0" y="0"/>
                <wp:positionH relativeFrom="page">
                  <wp:posOffset>-2533650</wp:posOffset>
                </wp:positionH>
                <wp:positionV relativeFrom="paragraph">
                  <wp:posOffset>570865</wp:posOffset>
                </wp:positionV>
                <wp:extent cx="752475" cy="373380"/>
                <wp:effectExtent l="0" t="0" r="28575" b="26670"/>
                <wp:wrapNone/>
                <wp:docPr id="6" name="Group 6"/>
                <wp:cNvGraphicFramePr/>
                <a:graphic xmlns:a="http://schemas.openxmlformats.org/drawingml/2006/main">
                  <a:graphicData uri="http://schemas.microsoft.com/office/word/2010/wordprocessingGroup">
                    <wpg:wgp>
                      <wpg:cNvGrpSpPr/>
                      <wpg:grpSpPr>
                        <a:xfrm>
                          <a:off x="0" y="0"/>
                          <a:ext cx="752475" cy="373380"/>
                          <a:chOff x="-1" y="-68871"/>
                          <a:chExt cx="752476" cy="373711"/>
                        </a:xfrm>
                      </wpg:grpSpPr>
                      <wps:wsp>
                        <wps:cNvPr id="7" name="Text Box 2"/>
                        <wps:cNvSpPr txBox="1">
                          <a:spLocks noChangeArrowheads="1"/>
                        </wps:cNvSpPr>
                        <wps:spPr bwMode="auto">
                          <a:xfrm>
                            <a:off x="-1" y="-68871"/>
                            <a:ext cx="590550" cy="373711"/>
                          </a:xfrm>
                          <a:prstGeom prst="rect">
                            <a:avLst/>
                          </a:prstGeom>
                          <a:solidFill>
                            <a:srgbClr val="FFFFFF"/>
                          </a:solidFill>
                          <a:ln w="9525">
                            <a:noFill/>
                            <a:miter lim="800000"/>
                            <a:headEnd/>
                            <a:tailEnd/>
                          </a:ln>
                        </wps:spPr>
                        <wps:txbx>
                          <w:txbxContent>
                            <w:p w14:paraId="44BA400A" w14:textId="77777777" w:rsidR="007C6047" w:rsidRPr="00D868FF" w:rsidRDefault="007C6047" w:rsidP="00074B4E">
                              <w:pPr>
                                <w:rPr>
                                  <w:color w:val="BFBFBF"/>
                                  <w:sz w:val="32"/>
                                  <w:lang w:val="en-US"/>
                                </w:rPr>
                              </w:pPr>
                              <w:r>
                                <w:rPr>
                                  <w:color w:val="BFBFBF"/>
                                  <w:sz w:val="32"/>
                                  <w:lang w:val="en-US"/>
                                </w:rPr>
                                <w:t>Σ</w:t>
                              </w:r>
                              <w:r>
                                <w:rPr>
                                  <w:color w:val="BFBFBF"/>
                                  <w:sz w:val="32"/>
                                </w:rPr>
                                <w:t xml:space="preserve"> </w:t>
                              </w:r>
                              <w:r>
                                <w:rPr>
                                  <w:color w:val="BFBFBF"/>
                                  <w:sz w:val="32"/>
                                  <w:lang w:val="en-US"/>
                                </w:rPr>
                                <w:t>/</w:t>
                              </w:r>
                              <w:r>
                                <w:rPr>
                                  <w:color w:val="BFBFBF"/>
                                  <w:sz w:val="32"/>
                                </w:rPr>
                                <w:t xml:space="preserve"> </w:t>
                              </w:r>
                              <w:r>
                                <w:rPr>
                                  <w:color w:val="BFBFBF"/>
                                  <w:sz w:val="32"/>
                                  <w:lang w:val="en-US"/>
                                </w:rPr>
                                <w:t>Ε</w:t>
                              </w:r>
                            </w:p>
                          </w:txbxContent>
                        </wps:txbx>
                        <wps:bodyPr rot="0" vert="horz" wrap="square" lIns="91440" tIns="45720" rIns="91440" bIns="45720" anchor="t" anchorCtr="0">
                          <a:noAutofit/>
                        </wps:bodyPr>
                      </wps:wsp>
                      <wps:wsp>
                        <wps:cNvPr id="8" name="Straight Connector 8"/>
                        <wps:cNvCnPr/>
                        <wps:spPr>
                          <a:xfrm>
                            <a:off x="76200" y="304800"/>
                            <a:ext cx="676275" cy="0"/>
                          </a:xfrm>
                          <a:prstGeom prst="line">
                            <a:avLst/>
                          </a:prstGeom>
                          <a:noFill/>
                          <a:ln w="19050" cap="flat" cmpd="sng" algn="ctr">
                            <a:solidFill>
                              <a:sysClr val="window" lastClr="FFFFFF">
                                <a:lumMod val="75000"/>
                              </a:sysClr>
                            </a:solidFill>
                            <a:prstDash val="solid"/>
                            <a:miter lim="800000"/>
                          </a:ln>
                          <a:effectLst/>
                        </wps:spPr>
                        <wps:bodyPr/>
                      </wps:wsp>
                    </wpg:wgp>
                  </a:graphicData>
                </a:graphic>
                <wp14:sizeRelV relativeFrom="margin">
                  <wp14:pctHeight>0</wp14:pctHeight>
                </wp14:sizeRelV>
              </wp:anchor>
            </w:drawing>
          </mc:Choice>
          <mc:Fallback>
            <w:pict>
              <v:group w14:anchorId="3688CF90" id="Group 6" o:spid="_x0000_s1026" style="position:absolute;left:0;text-align:left;margin-left:-199.5pt;margin-top:44.95pt;width:59.25pt;height:29.4pt;z-index:251661312;mso-position-horizontal-relative:page;mso-height-relative:margin" coordorigin=",-688" coordsize="7524,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">
                <v:shapetype id="_x0000_t202" coordsize="21600,21600" o:spt="202" path="m,l,21600r21600,l21600,xe">
                  <v:stroke joinstyle="miter"/>
                  <v:path gradientshapeok="t" o:connecttype="rect"/>
                </v:shapetype>
                <v:shape id="Text Box 2" o:spid="_x0000_s1027" type="#_x0000_t202" style="position:absolute;top:-688;width:5905;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4BA400A" w14:textId="77777777" w:rsidR="007C6047" w:rsidRPr="00D868FF" w:rsidRDefault="007C6047" w:rsidP="00074B4E">
                        <w:pPr>
                          <w:rPr>
                            <w:color w:val="BFBFBF"/>
                            <w:sz w:val="32"/>
                            <w:lang w:val="en-US"/>
                          </w:rPr>
                        </w:pPr>
                        <w:r>
                          <w:rPr>
                            <w:color w:val="BFBFBF"/>
                            <w:sz w:val="32"/>
                            <w:lang w:val="en-US"/>
                          </w:rPr>
                          <w:t>Σ</w:t>
                        </w:r>
                        <w:r>
                          <w:rPr>
                            <w:color w:val="BFBFBF"/>
                            <w:sz w:val="32"/>
                          </w:rPr>
                          <w:t xml:space="preserve"> </w:t>
                        </w:r>
                        <w:r>
                          <w:rPr>
                            <w:color w:val="BFBFBF"/>
                            <w:sz w:val="32"/>
                            <w:lang w:val="en-US"/>
                          </w:rPr>
                          <w:t>/</w:t>
                        </w:r>
                        <w:r>
                          <w:rPr>
                            <w:color w:val="BFBFBF"/>
                            <w:sz w:val="32"/>
                          </w:rPr>
                          <w:t xml:space="preserve"> </w:t>
                        </w:r>
                        <w:r>
                          <w:rPr>
                            <w:color w:val="BFBFBF"/>
                            <w:sz w:val="32"/>
                            <w:lang w:val="en-US"/>
                          </w:rPr>
                          <w:t>Ε</w:t>
                        </w:r>
                      </w:p>
                    </w:txbxContent>
                  </v:textbox>
                </v:shape>
                <v:line id="Straight Connector 8" o:spid="_x0000_s1028" style="position:absolute;visibility:visible;mso-wrap-style:square" from="762,3048" to="7524,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" strokecolor="#bfbfbf" strokeweight="1.5pt">
                  <v:stroke joinstyle="miter"/>
                </v:line>
                <w10:wrap anchorx="page"/>
              </v:group>
            </w:pict>
          </mc:Fallback>
        </mc:AlternateContent>
      </w:r>
      <w:r w:rsidRPr="004C0BB2">
        <w:t xml:space="preserve">Η συχνότητα παράστασης κάθε μέλους του Δ.Σ. κατ’ έτος στις συνεδριάσεις του Δ.Σ. και </w:t>
      </w:r>
      <w:r w:rsidR="00D53AC2">
        <w:t>σ</w:t>
      </w:r>
      <w:r w:rsidRPr="004C0BB2">
        <w:t>τις επιτροπές</w:t>
      </w:r>
      <w:r w:rsidR="00D53AC2">
        <w:t xml:space="preserve"> του</w:t>
      </w:r>
      <w:r w:rsidRPr="004C0BB2">
        <w:t xml:space="preserve"> δημοσιοποιείται στη δήλωση εταιρικής διακυβέρνησης. Στις συνεδριάσεις οι οποίες έχουν θέμα την έγκριση των οικονομικών καταστάσεων, συμμετέχουν όλα τα μέλη του Δ.Σ..</w:t>
      </w:r>
    </w:p>
    <w:p w14:paraId="5BD5DE90" w14:textId="65F040C0" w:rsidR="00074B4E" w:rsidRPr="00A72334" w:rsidRDefault="00B2275C" w:rsidP="00074B4E">
      <w:pPr>
        <w:pStyle w:val="Heading2"/>
      </w:pPr>
      <w:bookmarkStart w:id="52" w:name="_Toc73199717"/>
      <w:r w:rsidRPr="00A72334">
        <w:t>Υποχρέωση περιορισμού ά</w:t>
      </w:r>
      <w:r w:rsidR="00074B4E" w:rsidRPr="00A72334">
        <w:t>λλ</w:t>
      </w:r>
      <w:r w:rsidRPr="00A72334">
        <w:t>ων</w:t>
      </w:r>
      <w:r w:rsidR="00074B4E" w:rsidRPr="00A72334">
        <w:t xml:space="preserve"> </w:t>
      </w:r>
      <w:r w:rsidR="00695336" w:rsidRPr="00A72334">
        <w:t>ε</w:t>
      </w:r>
      <w:r w:rsidR="00074B4E" w:rsidRPr="00A72334">
        <w:t>παγγελματικ</w:t>
      </w:r>
      <w:r w:rsidRPr="00A72334">
        <w:t>ών</w:t>
      </w:r>
      <w:r w:rsidR="00074B4E" w:rsidRPr="00A72334">
        <w:t xml:space="preserve"> </w:t>
      </w:r>
      <w:r w:rsidR="00695336" w:rsidRPr="00A72334">
        <w:t>δ</w:t>
      </w:r>
      <w:r w:rsidR="00074B4E" w:rsidRPr="00A72334">
        <w:t>εσμεύσε</w:t>
      </w:r>
      <w:r w:rsidRPr="00A72334">
        <w:t>ων</w:t>
      </w:r>
      <w:bookmarkEnd w:id="52"/>
    </w:p>
    <w:p w14:paraId="36C82370" w14:textId="62469184" w:rsidR="00074B4E" w:rsidRDefault="00074B4E" w:rsidP="00074B4E">
      <w:pPr>
        <w:spacing w:before="200"/>
        <w:jc w:val="both"/>
      </w:pPr>
      <w:r w:rsidRPr="00A72334">
        <w:t>Τα μέλη του Δ.Σ. φροντίζουν να περιορίζουν το πλήθος άλλων επαγγελματικών δεσμεύσεων - ιδιαίτερα συμμετοχές σε Δ.Σ. άλλων εταιρειών - στο βαθμό που αυτό απαιτείται για την ικανοποιητική απόδοσή τους ως μελών του Δ.Σ..</w:t>
      </w:r>
    </w:p>
    <w:p w14:paraId="48496C50" w14:textId="7E1B1472" w:rsidR="00D94051" w:rsidRPr="00A72334" w:rsidRDefault="00D94051" w:rsidP="00074B4E">
      <w:pPr>
        <w:spacing w:before="200"/>
        <w:jc w:val="both"/>
      </w:pPr>
      <w:r w:rsidRPr="00D94051">
        <w:t xml:space="preserve">Άλλες επαγγελματικές δεσμεύσεις των μελών του </w:t>
      </w:r>
      <w:r>
        <w:t>Δ.Σ.</w:t>
      </w:r>
      <w:r w:rsidRPr="00D94051">
        <w:t xml:space="preserve"> (συμπεριλαμβανομένων σημαντικών μη εκτελεστικών δεσμεύσεων σε εταιρείες και μη κερδοσκοπικά ιδρύματα) γνωστοποιούνται </w:t>
      </w:r>
      <w:r>
        <w:t xml:space="preserve">από τα μέλη </w:t>
      </w:r>
      <w:r w:rsidRPr="00D94051">
        <w:t xml:space="preserve">πριν από το διορισμό τους στο </w:t>
      </w:r>
      <w:r>
        <w:t>Δ.Σ.</w:t>
      </w:r>
      <w:r w:rsidRPr="00D94051">
        <w:t xml:space="preserve">. </w:t>
      </w:r>
      <w:r>
        <w:t>Τα μέλη οφείλουν επίσης να γνωστοποιούν τυχόν α</w:t>
      </w:r>
      <w:r w:rsidRPr="00D94051">
        <w:t xml:space="preserve">λλαγές σχετικά με τις παραπάνω δεσμεύσεις στο </w:t>
      </w:r>
      <w:r>
        <w:t>Δ.Σ.</w:t>
      </w:r>
      <w:r w:rsidRPr="00D94051">
        <w:t xml:space="preserve"> μόλις προκύψουν.</w:t>
      </w:r>
    </w:p>
    <w:p w14:paraId="37045375" w14:textId="6B32EEB4" w:rsidR="00074B4E" w:rsidRDefault="00074B4E" w:rsidP="00074B4E">
      <w:pPr>
        <w:spacing w:before="120" w:after="120"/>
        <w:jc w:val="both"/>
        <w:rPr>
          <w:rFonts w:eastAsia="Times New Roman" w:cstheme="minorHAnsi"/>
        </w:rPr>
      </w:pPr>
      <w:r w:rsidRPr="00A72334">
        <w:rPr>
          <w:rFonts w:eastAsia="Times New Roman" w:cstheme="minorHAnsi"/>
        </w:rPr>
        <w:t xml:space="preserve">Ειδικότερα, ο διορισμός εκτελεστικού μέλους του Δ.Σ. ως μη εκτελεστικού σε εταιρεία, που δεν είναι θυγατρική ή συνδεδεμένη, θα πρέπει προηγουμένως να εγκρίνεται από το Δ.Σ.  </w:t>
      </w:r>
    </w:p>
    <w:p w14:paraId="1BFC5658" w14:textId="6E9AD774" w:rsidR="005B4616" w:rsidRPr="00D256AB" w:rsidRDefault="005B4616" w:rsidP="00D256AB">
      <w:pPr>
        <w:pStyle w:val="Heading2"/>
      </w:pPr>
      <w:r w:rsidRPr="00D256AB">
        <w:t>Υποχρέωση άσκησης ανεξάρτητης κρίσης σε θέματα που σχετίζονται με αποδοχές.</w:t>
      </w:r>
    </w:p>
    <w:p w14:paraId="45487E64" w14:textId="4A936FE9" w:rsidR="005B4616" w:rsidRPr="00A72334" w:rsidRDefault="005B4616" w:rsidP="00074B4E">
      <w:pPr>
        <w:spacing w:before="120" w:after="120"/>
        <w:jc w:val="both"/>
        <w:rPr>
          <w:rFonts w:eastAsia="Times New Roman" w:cstheme="minorHAnsi"/>
        </w:rPr>
      </w:pPr>
      <w:r w:rsidRPr="005B4616">
        <w:rPr>
          <w:rFonts w:eastAsia="Times New Roman" w:cstheme="minorHAnsi"/>
        </w:rPr>
        <w:t xml:space="preserve">Τα μέλη του Διοικητικού Συμβουλίου </w:t>
      </w:r>
      <w:r>
        <w:rPr>
          <w:rFonts w:eastAsia="Times New Roman" w:cstheme="minorHAnsi"/>
        </w:rPr>
        <w:t xml:space="preserve">οφείλουν να </w:t>
      </w:r>
      <w:r w:rsidRPr="005B4616">
        <w:rPr>
          <w:rFonts w:eastAsia="Times New Roman" w:cstheme="minorHAnsi"/>
        </w:rPr>
        <w:t xml:space="preserve">ασκούν ανεξάρτητη κρίση και διακριτική ευχέρεια όταν εγκρίνουν αποδοχές ή εισηγούνται στη Γενική Συνέλευση </w:t>
      </w:r>
      <w:r>
        <w:rPr>
          <w:rFonts w:eastAsia="Times New Roman" w:cstheme="minorHAnsi"/>
        </w:rPr>
        <w:t xml:space="preserve">των Μετόχων της Εταιρείας </w:t>
      </w:r>
      <w:r w:rsidRPr="005B4616">
        <w:rPr>
          <w:rFonts w:eastAsia="Times New Roman" w:cstheme="minorHAnsi"/>
        </w:rPr>
        <w:t>την έγκριση της πολιτικής αποδοχών, λαμβάνοντας υπόψη τόσο ατομικές επιδόσεις όσο και την επίδοση της εταιρείας.</w:t>
      </w:r>
    </w:p>
    <w:p w14:paraId="3C028C31" w14:textId="77777777" w:rsidR="00074B4E" w:rsidRPr="00A72334" w:rsidRDefault="00074B4E" w:rsidP="00074B4E">
      <w:pPr>
        <w:pStyle w:val="Heading2"/>
      </w:pPr>
      <w:bookmarkStart w:id="53" w:name="_Toc73199718"/>
      <w:r w:rsidRPr="00A72334">
        <w:t>Δικαιώματα μελών Δ.Σ.</w:t>
      </w:r>
      <w:bookmarkEnd w:id="53"/>
    </w:p>
    <w:p w14:paraId="48C901BA" w14:textId="77777777" w:rsidR="00074B4E" w:rsidRPr="00A72334" w:rsidRDefault="00074B4E" w:rsidP="00A72334">
      <w:pPr>
        <w:spacing w:before="120" w:after="120"/>
        <w:jc w:val="both"/>
        <w:rPr>
          <w:rFonts w:eastAsia="Times New Roman" w:cstheme="minorHAnsi"/>
        </w:rPr>
      </w:pPr>
      <w:r w:rsidRPr="00A72334">
        <w:rPr>
          <w:rFonts w:eastAsia="Times New Roman" w:cstheme="minorHAnsi"/>
        </w:rPr>
        <w:t xml:space="preserve">Τα μέλη του Δ.Σ. έχουν το δικαίωμα να ζητούν εγγράφως από τον  Διευθύνοντα Σύμβουλο, με ταυτόχρονη κοινοποίηση στον Πρόεδρο του Δ.Σ., κάθε πληροφορία, που θεωρούν απαραίτητη για την εκτέλεση των καθηκόντων τους σε οποιαδήποτε χρονική στιγμή. </w:t>
      </w:r>
    </w:p>
    <w:p w14:paraId="625412D0" w14:textId="0D6E5FB3" w:rsidR="00074B4E" w:rsidRPr="00A72334" w:rsidRDefault="00074B4E" w:rsidP="00A72334">
      <w:pPr>
        <w:spacing w:before="120" w:after="120"/>
        <w:jc w:val="both"/>
        <w:rPr>
          <w:rFonts w:eastAsia="Times New Roman" w:cstheme="minorHAnsi"/>
        </w:rPr>
      </w:pPr>
      <w:r w:rsidRPr="00A72334">
        <w:rPr>
          <w:rFonts w:eastAsia="Times New Roman" w:cstheme="minorHAnsi"/>
        </w:rPr>
        <w:t xml:space="preserve">Στο Δ.Σ. και στις Επιτροπές του διατίθενται επαρκείς πόροι για την εκπλήρωση των καθηκόντων τους, καθώς και για την πρόσληψη εξωτερικών συμβούλων </w:t>
      </w:r>
      <w:r w:rsidR="002301BF">
        <w:rPr>
          <w:rFonts w:eastAsia="Times New Roman" w:cstheme="minorHAnsi"/>
        </w:rPr>
        <w:t xml:space="preserve">ή ανάθεσης μελετών </w:t>
      </w:r>
      <w:r w:rsidRPr="00A72334">
        <w:rPr>
          <w:rFonts w:eastAsia="Times New Roman" w:cstheme="minorHAnsi"/>
        </w:rPr>
        <w:t xml:space="preserve">στις περιπτώσεις, που κρίνεται απαραίτητο. Για την πρόσληψη εξωτερικών συμβούλων, απαιτείται η υποβολή πρότασης προς τον Πρόεδρο του Δ.Σ. από μη εκτελεστικά μέλη και η υποβολή στο Δ.Σ. τακτικών </w:t>
      </w:r>
      <w:r w:rsidR="002301BF">
        <w:rPr>
          <w:rFonts w:eastAsia="Times New Roman" w:cstheme="minorHAnsi"/>
        </w:rPr>
        <w:t xml:space="preserve">ενημερωτικών </w:t>
      </w:r>
      <w:r w:rsidRPr="00A72334">
        <w:rPr>
          <w:rFonts w:eastAsia="Times New Roman" w:cstheme="minorHAnsi"/>
        </w:rPr>
        <w:t xml:space="preserve">εκθέσεων, σχετικών με τη δραστηριότητα των συμβούλων.       </w:t>
      </w:r>
    </w:p>
    <w:p w14:paraId="2B45FB2F" w14:textId="3EE6F597" w:rsidR="00D92160" w:rsidRPr="00B13D97" w:rsidRDefault="00D92160" w:rsidP="00B2275C">
      <w:pPr>
        <w:pStyle w:val="Heading2"/>
      </w:pPr>
      <w:bookmarkStart w:id="54" w:name="_Toc419200103"/>
      <w:bookmarkStart w:id="55" w:name="_Toc419360728"/>
      <w:bookmarkStart w:id="56" w:name="_Toc419806486"/>
      <w:bookmarkStart w:id="57" w:name="_Toc73199719"/>
      <w:bookmarkEnd w:id="54"/>
      <w:bookmarkEnd w:id="55"/>
      <w:bookmarkEnd w:id="56"/>
      <w:r w:rsidRPr="00B13D97">
        <w:lastRenderedPageBreak/>
        <w:t xml:space="preserve">Ευθύνη μελών </w:t>
      </w:r>
      <w:r w:rsidR="00037C58" w:rsidRPr="00B13D97">
        <w:t>Δ.Σ.</w:t>
      </w:r>
      <w:bookmarkEnd w:id="57"/>
      <w:r w:rsidRPr="00B13D97">
        <w:t xml:space="preserve"> </w:t>
      </w:r>
    </w:p>
    <w:p w14:paraId="1FD7E650" w14:textId="145AA2D0" w:rsidR="005A55A0" w:rsidRPr="00566904" w:rsidRDefault="0071394F" w:rsidP="00566904">
      <w:pPr>
        <w:spacing w:before="200"/>
        <w:jc w:val="both"/>
      </w:pPr>
      <w:r w:rsidRPr="00566904">
        <w:t>Κάθε Μέλος του Δ.Σ. ευθύνεται έναντι της Εταιρείας για ζημία, που αυτή υφίσταται</w:t>
      </w:r>
      <w:r w:rsidR="00596A39" w:rsidRPr="00566904">
        <w:t xml:space="preserve"> </w:t>
      </w:r>
      <w:r w:rsidRPr="00566904">
        <w:t>λόγω πράξης ή παράλειψης που συνιστά παράβαση των καθηκόντων του. Η ευθύνη αυτή δεν υφίσταται, αν το Μέλος του Δ.Σ. αποδείξει ότι κατέβαλε κατά την</w:t>
      </w:r>
      <w:r w:rsidR="00596A39" w:rsidRPr="00566904">
        <w:t xml:space="preserve"> </w:t>
      </w:r>
      <w:r w:rsidRPr="00566904">
        <w:t>άσκηση των καθηκόντων του την επιμέλεια του συνετού επιχειρηματία που δραστηριοποιείται σε παρόμοιες</w:t>
      </w:r>
      <w:r w:rsidR="00596A39" w:rsidRPr="00566904">
        <w:t xml:space="preserve"> </w:t>
      </w:r>
      <w:r w:rsidR="005A55A0" w:rsidRPr="00566904">
        <w:t xml:space="preserve"> </w:t>
      </w:r>
      <w:r w:rsidRPr="00566904">
        <w:t>συνθήκες. Η επιμέλεια αυτή κρίνεται με βάση και την ιδιότητα κάθε Μέλους και τα καθήκοντα, που του έχουν</w:t>
      </w:r>
      <w:r w:rsidR="00596A39" w:rsidRPr="00566904">
        <w:t xml:space="preserve"> </w:t>
      </w:r>
      <w:r w:rsidRPr="00566904">
        <w:t>ανατεθεί κατά το νόμο, το Καταστατικό ή με απόφαση των αρμόδιων εταιρικών οργάνων. Η ευθύνη αυτή δεν υφίσταται προκειμένου για πράξεις</w:t>
      </w:r>
      <w:r w:rsidR="00596A39" w:rsidRPr="00566904">
        <w:t xml:space="preserve"> </w:t>
      </w:r>
      <w:r w:rsidRPr="00566904">
        <w:t>ή παραλείψεις που στηρίζονται σε σύννομη απόφαση της Γενικής Συνέλευσης ή που αφορούν εύλογη</w:t>
      </w:r>
      <w:r w:rsidR="00596A39" w:rsidRPr="00566904">
        <w:t xml:space="preserve"> </w:t>
      </w:r>
      <w:r w:rsidRPr="00566904">
        <w:t>επιχειρηματική απόφαση, η οποία ελήφθη (α) με καλή πίστη, (β) με βάση επαρκή, για τις συγκεκριμένες</w:t>
      </w:r>
      <w:r w:rsidR="00596A39" w:rsidRPr="00566904">
        <w:t xml:space="preserve"> </w:t>
      </w:r>
      <w:r w:rsidRPr="00566904">
        <w:t>συνθήκες, πληροφόρηση και (γ) με αποκλειστικό κριτήριο την εξυπηρέτηση του εταιρικού συμφέροντος.</w:t>
      </w:r>
    </w:p>
    <w:p w14:paraId="36C20E85" w14:textId="62A52725" w:rsidR="00B60709" w:rsidRPr="00B13D97" w:rsidRDefault="00F57EC6" w:rsidP="00566904">
      <w:pPr>
        <w:spacing w:before="200"/>
        <w:jc w:val="both"/>
      </w:pPr>
      <w:r w:rsidRPr="00B13D97">
        <w:t>Επιπλέον των ευθυνών που αναφέρονται</w:t>
      </w:r>
      <w:r w:rsidR="00596A39">
        <w:t xml:space="preserve"> </w:t>
      </w:r>
      <w:r w:rsidR="005A55A0">
        <w:t>ανωτέρω</w:t>
      </w:r>
      <w:r w:rsidRPr="00B13D97">
        <w:t xml:space="preserve">, τα μέλη του </w:t>
      </w:r>
      <w:r w:rsidR="00037C58" w:rsidRPr="00B13D97">
        <w:t>Δ.Σ.</w:t>
      </w:r>
      <w:r w:rsidRPr="00B13D97">
        <w:t xml:space="preserve"> οφείλουν να απέχουν από την επιδίωξη ιδίων συμφερόντων, που αντιβαίνουν στα συμφέροντα της Εταιρείας</w:t>
      </w:r>
      <w:r w:rsidR="00013FE5" w:rsidRPr="00B13D97">
        <w:t>.</w:t>
      </w:r>
      <w:r w:rsidRPr="00B13D97">
        <w:t xml:space="preserve"> </w:t>
      </w:r>
      <w:r w:rsidR="00013FE5" w:rsidRPr="00B13D97">
        <w:t>Πρέπει</w:t>
      </w:r>
      <w:r w:rsidRPr="00B13D97">
        <w:t xml:space="preserve"> επίσης να </w:t>
      </w:r>
      <w:r w:rsidR="000C5730">
        <w:t>γνωστοποιούν στο Δ.Σ.</w:t>
      </w:r>
      <w:r w:rsidRPr="00B13D97">
        <w:t xml:space="preserve">, τα σημαντικά ίδια συμφέροντά τους, που ενδέχεται να επηρεάζονται άμεσα από συναλλαγές ή αποφάσεις της Εταιρείας ή συνδεδεμένων με αυτή </w:t>
      </w:r>
      <w:r w:rsidRPr="004D7D7E">
        <w:t>επιχειρήσεων</w:t>
      </w:r>
      <w:r w:rsidRPr="00201624">
        <w:t>, που μπορεί να προκύψουν κατά την άσκηση των καθηκόντων τους.</w:t>
      </w:r>
      <w:r w:rsidRPr="00B13D97">
        <w:t xml:space="preserve"> </w:t>
      </w:r>
    </w:p>
    <w:p w14:paraId="4DB3D2FE" w14:textId="3FD6FC9B" w:rsidR="00EB287C" w:rsidRPr="00B13D97" w:rsidRDefault="00EB287C" w:rsidP="00566904">
      <w:pPr>
        <w:spacing w:before="200"/>
        <w:jc w:val="both"/>
      </w:pPr>
      <w:r w:rsidRPr="00140F2A">
        <w:t>Επιπλέον</w:t>
      </w:r>
      <w:r w:rsidR="00B45705" w:rsidRPr="00140F2A">
        <w:t>,</w:t>
      </w:r>
      <w:r w:rsidRPr="00140F2A">
        <w:t xml:space="preserve"> </w:t>
      </w:r>
      <w:r w:rsidR="00B45705" w:rsidRPr="00140F2A">
        <w:t xml:space="preserve">σύμφωνα με </w:t>
      </w:r>
      <w:r w:rsidR="00140F2A" w:rsidRPr="00140F2A">
        <w:t>τις διατάξεις του άρθρου 19 του</w:t>
      </w:r>
      <w:r w:rsidR="00B45705" w:rsidRPr="00140F2A">
        <w:t xml:space="preserve"> </w:t>
      </w:r>
      <w:r w:rsidR="009F4666" w:rsidRPr="00140F2A">
        <w:t>Κανονισμ</w:t>
      </w:r>
      <w:r w:rsidR="00140F2A" w:rsidRPr="00140F2A">
        <w:t>ού</w:t>
      </w:r>
      <w:r w:rsidR="009F4666" w:rsidRPr="00140F2A">
        <w:t xml:space="preserve"> (ΕΕ) αριθ. 596/2014 </w:t>
      </w:r>
      <w:r w:rsidR="00140F2A" w:rsidRPr="00140F2A">
        <w:t xml:space="preserve"> και υπό τις προϋποθέσεις που προβλέπονται στο προαναφερόμενο άρθρο</w:t>
      </w:r>
      <w:r w:rsidR="00B45705" w:rsidRPr="00140F2A">
        <w:t xml:space="preserve">, </w:t>
      </w:r>
      <w:r w:rsidRPr="00140F2A">
        <w:t xml:space="preserve">τα μέλη του </w:t>
      </w:r>
      <w:r w:rsidR="00037C58" w:rsidRPr="00140F2A">
        <w:t>Δ.Σ.</w:t>
      </w:r>
      <w:r w:rsidRPr="00140F2A">
        <w:t xml:space="preserve"> </w:t>
      </w:r>
      <w:r w:rsidR="00223663" w:rsidRPr="00140F2A">
        <w:t>καθώς και τα πρόσωπα τα οποία έχουν στενό δεσμό</w:t>
      </w:r>
      <w:r w:rsidR="009E6D63">
        <w:t xml:space="preserve"> με αυτά</w:t>
      </w:r>
      <w:r w:rsidR="00223663" w:rsidRPr="00140F2A">
        <w:t xml:space="preserve">, </w:t>
      </w:r>
      <w:r w:rsidRPr="00C35F41">
        <w:t>οφείλουν</w:t>
      </w:r>
      <w:r w:rsidR="00223663" w:rsidRPr="00C35F41">
        <w:t xml:space="preserve"> να γνωστοποιούν εγγράφως στην Υπηρεσία Εσωτερικού Ελέγχου </w:t>
      </w:r>
      <w:r w:rsidR="00B56994" w:rsidRPr="00C35F41">
        <w:t xml:space="preserve">της Εταιρείας </w:t>
      </w:r>
      <w:r w:rsidR="00223663" w:rsidRPr="00C35F41">
        <w:t xml:space="preserve">, </w:t>
      </w:r>
      <w:r w:rsidR="00223663" w:rsidRPr="00C35F41">
        <w:rPr>
          <w:rFonts w:cstheme="minorHAnsi"/>
        </w:rPr>
        <w:t xml:space="preserve">το αργότερο εντός </w:t>
      </w:r>
      <w:r w:rsidR="009F4666" w:rsidRPr="00140F2A">
        <w:rPr>
          <w:rFonts w:cstheme="minorHAnsi"/>
        </w:rPr>
        <w:t>τριών (3) εργασίμων</w:t>
      </w:r>
      <w:r w:rsidR="00223663" w:rsidRPr="00140F2A">
        <w:rPr>
          <w:rFonts w:cstheme="minorHAnsi"/>
        </w:rPr>
        <w:t xml:space="preserve"> ημερών</w:t>
      </w:r>
      <w:r w:rsidR="009F4666" w:rsidRPr="00140F2A">
        <w:rPr>
          <w:rFonts w:cstheme="minorHAnsi"/>
        </w:rPr>
        <w:t xml:space="preserve"> από την ημερομηνία της συναλλαγής</w:t>
      </w:r>
      <w:r w:rsidR="00223663" w:rsidRPr="00140F2A">
        <w:rPr>
          <w:rFonts w:cstheme="minorHAnsi"/>
        </w:rPr>
        <w:t>, όλες τις συναλλαγές του</w:t>
      </w:r>
      <w:r w:rsidR="007427ED" w:rsidRPr="00140F2A">
        <w:rPr>
          <w:rFonts w:cstheme="minorHAnsi"/>
        </w:rPr>
        <w:t>ς</w:t>
      </w:r>
      <w:r w:rsidR="00223663" w:rsidRPr="00140F2A">
        <w:rPr>
          <w:rFonts w:cstheme="minorHAnsi"/>
        </w:rPr>
        <w:t xml:space="preserve"> σχετικά με </w:t>
      </w:r>
      <w:r w:rsidR="00AC19B6" w:rsidRPr="00140F2A">
        <w:rPr>
          <w:rFonts w:cstheme="minorHAnsi"/>
        </w:rPr>
        <w:t xml:space="preserve">πράξεις επί </w:t>
      </w:r>
      <w:r w:rsidR="00223663" w:rsidRPr="00C35F41">
        <w:rPr>
          <w:rFonts w:cstheme="minorHAnsi"/>
        </w:rPr>
        <w:t>τη</w:t>
      </w:r>
      <w:r w:rsidR="00AC19B6" w:rsidRPr="00C35F41">
        <w:rPr>
          <w:rFonts w:cstheme="minorHAnsi"/>
        </w:rPr>
        <w:t>ς</w:t>
      </w:r>
      <w:r w:rsidR="00223663" w:rsidRPr="00C35F41">
        <w:rPr>
          <w:rFonts w:cstheme="minorHAnsi"/>
        </w:rPr>
        <w:t xml:space="preserve"> μετοχή</w:t>
      </w:r>
      <w:r w:rsidR="00AC19B6" w:rsidRPr="00C35F41">
        <w:rPr>
          <w:rFonts w:cstheme="minorHAnsi"/>
        </w:rPr>
        <w:t>ς</w:t>
      </w:r>
      <w:r w:rsidR="00223663" w:rsidRPr="00C35F41">
        <w:rPr>
          <w:rFonts w:cstheme="minorHAnsi"/>
        </w:rPr>
        <w:t xml:space="preserve"> της Εταιρείας ή με παράγωγα ή άλλα χρηματοπιστωτικά μέσα που συνδέονται με αυτή.</w:t>
      </w:r>
      <w:r w:rsidR="00223663" w:rsidRPr="00140F2A">
        <w:t xml:space="preserve"> </w:t>
      </w:r>
      <w:r w:rsidR="00223663" w:rsidRPr="00140F2A">
        <w:rPr>
          <w:rFonts w:cstheme="minorHAnsi"/>
        </w:rPr>
        <w:t>Αναλυτική περιγραφή της διαδικασίας, που πρέπει να ακολουθείται, δίνεται</w:t>
      </w:r>
      <w:r w:rsidR="00596A39">
        <w:rPr>
          <w:rFonts w:cstheme="minorHAnsi"/>
        </w:rPr>
        <w:t xml:space="preserve"> </w:t>
      </w:r>
      <w:r w:rsidR="00223663" w:rsidRPr="00140F2A">
        <w:rPr>
          <w:rFonts w:cstheme="minorHAnsi"/>
        </w:rPr>
        <w:t xml:space="preserve">στον  </w:t>
      </w:r>
      <w:r w:rsidR="00D071A4">
        <w:rPr>
          <w:rFonts w:cstheme="minorHAnsi"/>
        </w:rPr>
        <w:t xml:space="preserve">Εσωτερικό </w:t>
      </w:r>
      <w:r w:rsidR="00223663" w:rsidRPr="00140F2A">
        <w:rPr>
          <w:rFonts w:cstheme="minorHAnsi"/>
        </w:rPr>
        <w:t>Κανονισμό Λειτουργίας.</w:t>
      </w:r>
    </w:p>
    <w:p w14:paraId="06B2297A" w14:textId="271FE3BA" w:rsidR="00B60709" w:rsidRPr="00B13D97" w:rsidRDefault="00B60709" w:rsidP="00B60709">
      <w:pPr>
        <w:pStyle w:val="Heading1"/>
      </w:pPr>
      <w:bookmarkStart w:id="58" w:name="_Toc417896767"/>
      <w:bookmarkStart w:id="59" w:name="_Toc417979103"/>
      <w:bookmarkStart w:id="60" w:name="_Toc418773852"/>
      <w:bookmarkStart w:id="61" w:name="_Toc418775272"/>
      <w:bookmarkStart w:id="62" w:name="_Toc418778080"/>
      <w:bookmarkStart w:id="63" w:name="_Toc419200105"/>
      <w:bookmarkStart w:id="64" w:name="_Toc419360730"/>
      <w:bookmarkStart w:id="65" w:name="_Toc419806488"/>
      <w:bookmarkStart w:id="66" w:name="_Toc417559564"/>
      <w:bookmarkStart w:id="67" w:name="_Toc417559590"/>
      <w:bookmarkStart w:id="68" w:name="_Toc417896768"/>
      <w:bookmarkStart w:id="69" w:name="_Toc417979104"/>
      <w:bookmarkStart w:id="70" w:name="_Toc418773853"/>
      <w:bookmarkStart w:id="71" w:name="_Toc418775273"/>
      <w:bookmarkStart w:id="72" w:name="_Toc418778081"/>
      <w:bookmarkStart w:id="73" w:name="_Toc419200106"/>
      <w:bookmarkStart w:id="74" w:name="_Toc419360731"/>
      <w:bookmarkStart w:id="75" w:name="_Toc419806489"/>
      <w:bookmarkStart w:id="76" w:name="_Toc7319972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13D97">
        <w:t xml:space="preserve">Γραμματέας </w:t>
      </w:r>
      <w:r w:rsidR="004C0FB1">
        <w:t>του Διοικητικού Συμβουλίου</w:t>
      </w:r>
      <w:bookmarkEnd w:id="76"/>
    </w:p>
    <w:p w14:paraId="231A5BF5" w14:textId="491AF135" w:rsidR="00B56994" w:rsidRPr="00B13D97" w:rsidRDefault="00B60709" w:rsidP="00125FE0">
      <w:pPr>
        <w:spacing w:before="200"/>
        <w:jc w:val="both"/>
      </w:pPr>
      <w:r w:rsidRPr="00B13D97">
        <w:t>Το Δ</w:t>
      </w:r>
      <w:r w:rsidR="00681E52" w:rsidRPr="00B13D97">
        <w:t>.</w:t>
      </w:r>
      <w:r w:rsidRPr="00B13D97">
        <w:t>Σ</w:t>
      </w:r>
      <w:r w:rsidR="00681E52" w:rsidRPr="00B13D97">
        <w:t>.</w:t>
      </w:r>
      <w:r w:rsidR="003A5EE8" w:rsidRPr="00B13D97">
        <w:t xml:space="preserve"> </w:t>
      </w:r>
      <w:r w:rsidRPr="00B13D97">
        <w:t>υποστηρίζεται από Γραμματέα</w:t>
      </w:r>
      <w:r w:rsidR="003A5EE8" w:rsidRPr="00B13D97">
        <w:t xml:space="preserve">, </w:t>
      </w:r>
      <w:r w:rsidRPr="00B13D97">
        <w:t xml:space="preserve">ο οποίος </w:t>
      </w:r>
      <w:r w:rsidR="00873BF4" w:rsidRPr="00B13D97">
        <w:t xml:space="preserve">είναι </w:t>
      </w:r>
      <w:r w:rsidR="00180440" w:rsidRPr="00B13D97">
        <w:t xml:space="preserve">ο </w:t>
      </w:r>
      <w:r w:rsidR="00664317">
        <w:t xml:space="preserve">Επικεφαλής της Γενικής </w:t>
      </w:r>
      <w:r w:rsidR="00D00EAB" w:rsidRPr="00B13D97">
        <w:t>Διε</w:t>
      </w:r>
      <w:r w:rsidR="00664317">
        <w:t>ύ</w:t>
      </w:r>
      <w:r w:rsidR="00D00EAB" w:rsidRPr="00B13D97">
        <w:t>θυ</w:t>
      </w:r>
      <w:r w:rsidR="00664317">
        <w:t>νσης</w:t>
      </w:r>
      <w:r w:rsidR="00DF0ADB" w:rsidRPr="00B13D97">
        <w:t xml:space="preserve"> Νομικ</w:t>
      </w:r>
      <w:r w:rsidR="00664317">
        <w:t>ών</w:t>
      </w:r>
      <w:r w:rsidR="00DF0ADB" w:rsidRPr="00B13D97">
        <w:t xml:space="preserve"> Υπηρεσ</w:t>
      </w:r>
      <w:r w:rsidR="00664317">
        <w:t>ιών</w:t>
      </w:r>
      <w:r w:rsidR="00201624">
        <w:t xml:space="preserve"> </w:t>
      </w:r>
      <w:r w:rsidR="00664317">
        <w:t>και Κανονιστικής Συμμόρφωσης</w:t>
      </w:r>
      <w:r w:rsidR="00DF0ADB" w:rsidRPr="00B13D97">
        <w:t xml:space="preserve"> και</w:t>
      </w:r>
      <w:r w:rsidR="00C4141D" w:rsidRPr="00B13D97">
        <w:t xml:space="preserve"> </w:t>
      </w:r>
      <w:r w:rsidRPr="00B13D97">
        <w:t xml:space="preserve">παρίσταται στις </w:t>
      </w:r>
      <w:r w:rsidR="00DF0ADB" w:rsidRPr="00B13D97">
        <w:t>σ</w:t>
      </w:r>
      <w:r w:rsidRPr="00B13D97">
        <w:t>υνεδριάσεις του</w:t>
      </w:r>
      <w:r w:rsidR="00C4141D" w:rsidRPr="00B13D97">
        <w:t>.</w:t>
      </w:r>
      <w:r w:rsidRPr="00B13D97">
        <w:t xml:space="preserve"> </w:t>
      </w:r>
      <w:r w:rsidR="00DF0ADB" w:rsidRPr="00B13D97">
        <w:t>Σ</w:t>
      </w:r>
      <w:r w:rsidRPr="00B13D97">
        <w:t xml:space="preserve">τις υπηρεσίες του </w:t>
      </w:r>
      <w:r w:rsidR="00DF0ADB" w:rsidRPr="00B13D97">
        <w:t>Γραμματέα</w:t>
      </w:r>
      <w:r w:rsidRPr="00B13D97">
        <w:t xml:space="preserve"> </w:t>
      </w:r>
      <w:r w:rsidR="004C0FB1">
        <w:t xml:space="preserve">του Δ.Σ. </w:t>
      </w:r>
      <w:r w:rsidRPr="00B13D97">
        <w:t>έχουν πρόσβαση όλα τα μέλη του</w:t>
      </w:r>
      <w:r w:rsidR="00C4141D" w:rsidRPr="00B13D97">
        <w:t xml:space="preserve"> </w:t>
      </w:r>
      <w:r w:rsidR="00ED2BA6" w:rsidRPr="00B13D97">
        <w:t>Δ</w:t>
      </w:r>
      <w:r w:rsidR="00681E52" w:rsidRPr="00B13D97">
        <w:t>.</w:t>
      </w:r>
      <w:r w:rsidR="00ED2BA6" w:rsidRPr="00B13D97">
        <w:t>Σ</w:t>
      </w:r>
      <w:r w:rsidR="00681E52" w:rsidRPr="00B13D97">
        <w:t>.</w:t>
      </w:r>
      <w:r w:rsidRPr="00B13D97">
        <w:t xml:space="preserve">. </w:t>
      </w:r>
    </w:p>
    <w:p w14:paraId="7BEDE091" w14:textId="4A9C1D22" w:rsidR="00370782" w:rsidRPr="00B13D97" w:rsidRDefault="00DF0ADB" w:rsidP="00125FE0">
      <w:pPr>
        <w:spacing w:before="200"/>
        <w:jc w:val="both"/>
      </w:pPr>
      <w:r w:rsidRPr="00B13D97">
        <w:t>Έργο</w:t>
      </w:r>
      <w:r w:rsidR="00B60709" w:rsidRPr="00B13D97">
        <w:t xml:space="preserve"> του Γραμματέα </w:t>
      </w:r>
      <w:r w:rsidR="004C0FB1">
        <w:t xml:space="preserve">του Δ.Σ. </w:t>
      </w:r>
      <w:r w:rsidR="00B60709" w:rsidRPr="00B13D97">
        <w:t xml:space="preserve">είναι να παρέχει πρακτική υποστήριξη στον Πρόεδρο και τα </w:t>
      </w:r>
      <w:r w:rsidR="00873BF4" w:rsidRPr="00B13D97">
        <w:t xml:space="preserve">λοιπά </w:t>
      </w:r>
      <w:r w:rsidR="00B60709" w:rsidRPr="00B13D97">
        <w:t xml:space="preserve">μέλη του </w:t>
      </w:r>
      <w:r w:rsidR="00037C58" w:rsidRPr="00B13D97">
        <w:t>Δ.Σ.</w:t>
      </w:r>
      <w:r w:rsidR="00B60709" w:rsidRPr="00B13D97">
        <w:t>, συλλογικά και ατομικά</w:t>
      </w:r>
      <w:r w:rsidR="008F6FE7" w:rsidRPr="00B13D97">
        <w:t>,</w:t>
      </w:r>
      <w:r w:rsidR="00B60709" w:rsidRPr="00B13D97">
        <w:t xml:space="preserve"> με γνώμονα τη συμμόρφωση του Δ</w:t>
      </w:r>
      <w:r w:rsidR="00681E52" w:rsidRPr="00B13D97">
        <w:t>.</w:t>
      </w:r>
      <w:r w:rsidR="00B60709" w:rsidRPr="00B13D97">
        <w:t>Σ</w:t>
      </w:r>
      <w:r w:rsidR="00681E52" w:rsidRPr="00B13D97">
        <w:t>.</w:t>
      </w:r>
      <w:r w:rsidR="00B60709" w:rsidRPr="00B13D97">
        <w:t xml:space="preserve"> σύμφωνα με τους σχετικούς νόμους και κανονισμούς</w:t>
      </w:r>
      <w:r w:rsidR="00E675E4" w:rsidRPr="00B13D97">
        <w:t>,</w:t>
      </w:r>
      <w:r w:rsidR="00B60709" w:rsidRPr="00B13D97">
        <w:t xml:space="preserve"> καθώς και τους εσωτερικούς κανόνες της Εταιρείας.   </w:t>
      </w:r>
    </w:p>
    <w:p w14:paraId="6FCD242B" w14:textId="62167A84" w:rsidR="00B60709" w:rsidRPr="00B13D97" w:rsidRDefault="00B60709" w:rsidP="00B60709">
      <w:pPr>
        <w:jc w:val="both"/>
      </w:pPr>
      <w:r w:rsidRPr="00B13D97">
        <w:t xml:space="preserve">Υπό την εποπτεία του Προέδρου, οι αρμοδιότητες του Γραμματέα </w:t>
      </w:r>
      <w:r w:rsidR="006058C9">
        <w:t xml:space="preserve">του Δ.Σ. </w:t>
      </w:r>
      <w:r w:rsidRPr="00B13D97">
        <w:t>περιλαμβάνουν:</w:t>
      </w:r>
    </w:p>
    <w:p w14:paraId="2BF16B73" w14:textId="08C2F244" w:rsidR="00B60709" w:rsidRPr="00B13D97" w:rsidRDefault="00B60709" w:rsidP="00B156E7">
      <w:pPr>
        <w:numPr>
          <w:ilvl w:val="0"/>
          <w:numId w:val="3"/>
        </w:numPr>
        <w:spacing w:before="120" w:after="120"/>
        <w:ind w:left="357" w:hanging="357"/>
        <w:jc w:val="both"/>
        <w:rPr>
          <w:rFonts w:eastAsia="Times New Roman" w:cstheme="minorHAnsi"/>
        </w:rPr>
      </w:pPr>
      <w:r w:rsidRPr="00B13D97">
        <w:rPr>
          <w:rFonts w:eastAsia="Times New Roman" w:cstheme="minorHAnsi"/>
        </w:rPr>
        <w:lastRenderedPageBreak/>
        <w:t>τη διασφάλιση καλής ροής πληροφοριών ανάμεσα στο Δ</w:t>
      </w:r>
      <w:r w:rsidR="00681E52" w:rsidRPr="00B13D97">
        <w:rPr>
          <w:rFonts w:eastAsia="Times New Roman" w:cstheme="minorHAnsi"/>
        </w:rPr>
        <w:t>.</w:t>
      </w:r>
      <w:r w:rsidRPr="00B13D97">
        <w:rPr>
          <w:rFonts w:eastAsia="Times New Roman" w:cstheme="minorHAnsi"/>
        </w:rPr>
        <w:t>Σ</w:t>
      </w:r>
      <w:r w:rsidR="00681E52" w:rsidRPr="00B13D97">
        <w:rPr>
          <w:rFonts w:eastAsia="Times New Roman" w:cstheme="minorHAnsi"/>
        </w:rPr>
        <w:t>.</w:t>
      </w:r>
      <w:r w:rsidRPr="00B13D97">
        <w:rPr>
          <w:rFonts w:eastAsia="Times New Roman" w:cstheme="minorHAnsi"/>
        </w:rPr>
        <w:t xml:space="preserve"> και τις επιτροπές του, καθώς και μεταξύ </w:t>
      </w:r>
      <w:r w:rsidR="00190D87" w:rsidRPr="00B13D97">
        <w:rPr>
          <w:rFonts w:eastAsia="Times New Roman" w:cstheme="minorHAnsi"/>
        </w:rPr>
        <w:t>τ</w:t>
      </w:r>
      <w:r w:rsidR="00190D87">
        <w:rPr>
          <w:rFonts w:eastAsia="Times New Roman" w:cstheme="minorHAnsi"/>
        </w:rPr>
        <w:t>ων</w:t>
      </w:r>
      <w:r w:rsidR="00190D87" w:rsidRPr="00B13D97">
        <w:rPr>
          <w:rFonts w:eastAsia="Times New Roman" w:cstheme="minorHAnsi"/>
        </w:rPr>
        <w:t xml:space="preserve"> </w:t>
      </w:r>
      <w:r w:rsidR="002301BF">
        <w:rPr>
          <w:rFonts w:eastAsia="Times New Roman" w:cstheme="minorHAnsi"/>
        </w:rPr>
        <w:t>ανώτατων διευθυντικών στελεχών</w:t>
      </w:r>
      <w:r w:rsidRPr="00B13D97">
        <w:rPr>
          <w:rFonts w:eastAsia="Times New Roman" w:cstheme="minorHAnsi"/>
        </w:rPr>
        <w:t xml:space="preserve"> και του Δ</w:t>
      </w:r>
      <w:r w:rsidR="00681E52" w:rsidRPr="00B13D97">
        <w:rPr>
          <w:rFonts w:eastAsia="Times New Roman" w:cstheme="minorHAnsi"/>
        </w:rPr>
        <w:t>.</w:t>
      </w:r>
      <w:r w:rsidRPr="00B13D97">
        <w:rPr>
          <w:rFonts w:eastAsia="Times New Roman" w:cstheme="minorHAnsi"/>
        </w:rPr>
        <w:t>Σ</w:t>
      </w:r>
      <w:r w:rsidR="00681E52" w:rsidRPr="00B13D97">
        <w:rPr>
          <w:rFonts w:eastAsia="Times New Roman" w:cstheme="minorHAnsi"/>
        </w:rPr>
        <w:t>.</w:t>
      </w:r>
      <w:r w:rsidRPr="00B13D97">
        <w:rPr>
          <w:rFonts w:eastAsia="Times New Roman" w:cstheme="minorHAnsi"/>
        </w:rPr>
        <w:t>,</w:t>
      </w:r>
    </w:p>
    <w:p w14:paraId="67B3EEEB" w14:textId="4DEB63E0" w:rsidR="00B60709" w:rsidRPr="00B13D97" w:rsidRDefault="00B60709" w:rsidP="00B156E7">
      <w:pPr>
        <w:numPr>
          <w:ilvl w:val="0"/>
          <w:numId w:val="3"/>
        </w:numPr>
        <w:spacing w:before="120" w:after="120"/>
        <w:ind w:left="357" w:hanging="357"/>
        <w:jc w:val="both"/>
        <w:rPr>
          <w:rFonts w:eastAsia="Times New Roman" w:cstheme="minorHAnsi"/>
        </w:rPr>
      </w:pPr>
      <w:r w:rsidRPr="00B13D97">
        <w:rPr>
          <w:rFonts w:eastAsia="Times New Roman" w:cstheme="minorHAnsi"/>
        </w:rPr>
        <w:t>τη διαμόρφωση προγράμματος εισαγωγικής ενημέρωσης των μελών Δ</w:t>
      </w:r>
      <w:r w:rsidR="00681E52" w:rsidRPr="00B13D97">
        <w:rPr>
          <w:rFonts w:eastAsia="Times New Roman" w:cstheme="minorHAnsi"/>
        </w:rPr>
        <w:t>.</w:t>
      </w:r>
      <w:r w:rsidRPr="00B13D97">
        <w:rPr>
          <w:rFonts w:eastAsia="Times New Roman" w:cstheme="minorHAnsi"/>
        </w:rPr>
        <w:t>Σ</w:t>
      </w:r>
      <w:r w:rsidR="00681E52" w:rsidRPr="00B13D97">
        <w:rPr>
          <w:rFonts w:eastAsia="Times New Roman" w:cstheme="minorHAnsi"/>
        </w:rPr>
        <w:t>.</w:t>
      </w:r>
      <w:r w:rsidRPr="00B13D97">
        <w:rPr>
          <w:rFonts w:eastAsia="Times New Roman" w:cstheme="minorHAnsi"/>
        </w:rPr>
        <w:t xml:space="preserve">, αμέσως μετά την έναρξη της θητείας τους, και τη συνεχή </w:t>
      </w:r>
      <w:r w:rsidR="002301BF">
        <w:rPr>
          <w:rFonts w:eastAsia="Times New Roman" w:cstheme="minorHAnsi"/>
        </w:rPr>
        <w:t xml:space="preserve">και ολοκληρωμένη </w:t>
      </w:r>
      <w:r w:rsidRPr="00B13D97">
        <w:rPr>
          <w:rFonts w:eastAsia="Times New Roman" w:cstheme="minorHAnsi"/>
        </w:rPr>
        <w:t>ενημέρωσ</w:t>
      </w:r>
      <w:r w:rsidR="004C2F46">
        <w:rPr>
          <w:rFonts w:eastAsia="Times New Roman" w:cstheme="minorHAnsi"/>
        </w:rPr>
        <w:t>ή τους</w:t>
      </w:r>
      <w:r w:rsidRPr="00B13D97">
        <w:rPr>
          <w:rFonts w:eastAsia="Times New Roman" w:cstheme="minorHAnsi"/>
        </w:rPr>
        <w:t xml:space="preserve"> σε θέματα που αφορούν την Εταιρεία,</w:t>
      </w:r>
    </w:p>
    <w:p w14:paraId="7CE1ACE5" w14:textId="60101812" w:rsidR="003131D3" w:rsidRPr="00B13D97" w:rsidRDefault="00B60709" w:rsidP="00B156E7">
      <w:pPr>
        <w:numPr>
          <w:ilvl w:val="0"/>
          <w:numId w:val="3"/>
        </w:numPr>
        <w:spacing w:before="120" w:after="120"/>
        <w:ind w:left="357" w:hanging="357"/>
        <w:jc w:val="both"/>
        <w:rPr>
          <w:rFonts w:eastAsia="Times New Roman" w:cstheme="minorHAnsi"/>
        </w:rPr>
      </w:pPr>
      <w:r w:rsidRPr="00B13D97">
        <w:rPr>
          <w:rFonts w:eastAsia="Times New Roman" w:cstheme="minorHAnsi"/>
        </w:rPr>
        <w:t>τη διασφάλιση της αποτελεσματικής οργάνωσης των συνελεύσεων των μετόχων και την εν γένει καλή επικοινωνία των τελευταίων με το Δ</w:t>
      </w:r>
      <w:r w:rsidR="00681E52" w:rsidRPr="00B13D97">
        <w:rPr>
          <w:rFonts w:eastAsia="Times New Roman" w:cstheme="minorHAnsi"/>
        </w:rPr>
        <w:t>.</w:t>
      </w:r>
      <w:r w:rsidRPr="00B13D97">
        <w:rPr>
          <w:rFonts w:eastAsia="Times New Roman" w:cstheme="minorHAnsi"/>
        </w:rPr>
        <w:t>Σ</w:t>
      </w:r>
      <w:r w:rsidR="00681E52" w:rsidRPr="00B13D97">
        <w:rPr>
          <w:rFonts w:eastAsia="Times New Roman" w:cstheme="minorHAnsi"/>
        </w:rPr>
        <w:t>.</w:t>
      </w:r>
      <w:r w:rsidRPr="00B13D97">
        <w:rPr>
          <w:rFonts w:eastAsia="Times New Roman" w:cstheme="minorHAnsi"/>
        </w:rPr>
        <w:t>, με γνώμονα τη συμμόρφωση του Δ</w:t>
      </w:r>
      <w:r w:rsidR="00681E52" w:rsidRPr="00B13D97">
        <w:rPr>
          <w:rFonts w:eastAsia="Times New Roman" w:cstheme="minorHAnsi"/>
        </w:rPr>
        <w:t>.</w:t>
      </w:r>
      <w:r w:rsidRPr="00B13D97">
        <w:rPr>
          <w:rFonts w:eastAsia="Times New Roman" w:cstheme="minorHAnsi"/>
        </w:rPr>
        <w:t>Σ</w:t>
      </w:r>
      <w:r w:rsidR="00681E52" w:rsidRPr="00B13D97">
        <w:rPr>
          <w:rFonts w:eastAsia="Times New Roman" w:cstheme="minorHAnsi"/>
        </w:rPr>
        <w:t>.</w:t>
      </w:r>
      <w:r w:rsidRPr="00B13D97">
        <w:rPr>
          <w:rFonts w:eastAsia="Times New Roman" w:cstheme="minorHAnsi"/>
        </w:rPr>
        <w:t xml:space="preserve"> με τις νομικές και καταστατικές απαιτήσεις</w:t>
      </w:r>
      <w:r w:rsidR="008F6FE7" w:rsidRPr="00B13D97">
        <w:rPr>
          <w:rFonts w:eastAsia="Times New Roman" w:cstheme="minorHAnsi"/>
        </w:rPr>
        <w:t>,</w:t>
      </w:r>
      <w:r w:rsidRPr="00B13D97">
        <w:rPr>
          <w:rFonts w:eastAsia="Times New Roman" w:cstheme="minorHAnsi"/>
        </w:rPr>
        <w:t xml:space="preserve">  </w:t>
      </w:r>
    </w:p>
    <w:p w14:paraId="78B2D33C" w14:textId="64784FD7" w:rsidR="00B60709" w:rsidRPr="00B13D97" w:rsidRDefault="008F6FE7" w:rsidP="00B156E7">
      <w:pPr>
        <w:numPr>
          <w:ilvl w:val="0"/>
          <w:numId w:val="3"/>
        </w:numPr>
        <w:spacing w:before="120" w:after="120"/>
        <w:ind w:left="357" w:hanging="357"/>
        <w:jc w:val="both"/>
        <w:rPr>
          <w:rFonts w:eastAsia="Times New Roman" w:cstheme="minorHAnsi"/>
        </w:rPr>
      </w:pPr>
      <w:r w:rsidRPr="00B13D97">
        <w:rPr>
          <w:rFonts w:eastAsia="Times New Roman" w:cstheme="minorHAnsi"/>
        </w:rPr>
        <w:t>τ</w:t>
      </w:r>
      <w:r w:rsidR="00B60709" w:rsidRPr="00B13D97">
        <w:rPr>
          <w:rFonts w:eastAsia="Times New Roman" w:cstheme="minorHAnsi"/>
        </w:rPr>
        <w:t>ην τήρηση των πρακτικών των συνεδριάσεων του Δ</w:t>
      </w:r>
      <w:r w:rsidR="00681E52" w:rsidRPr="00B13D97">
        <w:rPr>
          <w:rFonts w:eastAsia="Times New Roman" w:cstheme="minorHAnsi"/>
        </w:rPr>
        <w:t>.</w:t>
      </w:r>
      <w:r w:rsidR="00B60709" w:rsidRPr="00B13D97">
        <w:rPr>
          <w:rFonts w:eastAsia="Times New Roman" w:cstheme="minorHAnsi"/>
        </w:rPr>
        <w:t>Σ</w:t>
      </w:r>
      <w:r w:rsidR="00873BF4" w:rsidRPr="00B13D97">
        <w:rPr>
          <w:rFonts w:eastAsia="Times New Roman" w:cstheme="minorHAnsi"/>
        </w:rPr>
        <w:t>.</w:t>
      </w:r>
      <w:r w:rsidRPr="00B13D97">
        <w:rPr>
          <w:rFonts w:eastAsia="Times New Roman" w:cstheme="minorHAnsi"/>
        </w:rPr>
        <w:t>.</w:t>
      </w:r>
    </w:p>
    <w:p w14:paraId="7F5EA359" w14:textId="524C4D88" w:rsidR="00995166" w:rsidRPr="00B13D97" w:rsidRDefault="00B51AF7" w:rsidP="003131D3">
      <w:pPr>
        <w:jc w:val="both"/>
      </w:pPr>
      <w:r w:rsidRPr="00B13D97">
        <w:t>Τέλος</w:t>
      </w:r>
      <w:r w:rsidR="00995166" w:rsidRPr="00B13D97">
        <w:t xml:space="preserve">, ο διορισμός και η ανάκληση του Γραμματέα </w:t>
      </w:r>
      <w:r w:rsidR="006058C9">
        <w:t xml:space="preserve">του Δ.Σ. </w:t>
      </w:r>
      <w:r w:rsidR="00995166" w:rsidRPr="00B13D97">
        <w:t>πραγματοποιείται με απόφαση του Δ</w:t>
      </w:r>
      <w:r w:rsidR="00681E52" w:rsidRPr="00B13D97">
        <w:t>.</w:t>
      </w:r>
      <w:r w:rsidR="00995166" w:rsidRPr="00B13D97">
        <w:t>Σ</w:t>
      </w:r>
      <w:r w:rsidR="00681E52" w:rsidRPr="00B13D97">
        <w:t>.</w:t>
      </w:r>
      <w:r w:rsidR="004C2F46">
        <w:t xml:space="preserve"> μετά από σχετική εισήγηση του Προέδρου</w:t>
      </w:r>
      <w:r w:rsidR="00995166" w:rsidRPr="00B13D97">
        <w:t xml:space="preserve">. </w:t>
      </w:r>
    </w:p>
    <w:p w14:paraId="5CF371A7" w14:textId="092CB5F0" w:rsidR="00EB1861" w:rsidRPr="00B13D97" w:rsidRDefault="00AC0838" w:rsidP="00125FE0">
      <w:pPr>
        <w:pStyle w:val="Heading1"/>
      </w:pPr>
      <w:bookmarkStart w:id="77" w:name="_Toc418773857"/>
      <w:bookmarkStart w:id="78" w:name="_Toc418775277"/>
      <w:bookmarkStart w:id="79" w:name="_Toc418778085"/>
      <w:bookmarkStart w:id="80" w:name="_Toc419200110"/>
      <w:bookmarkStart w:id="81" w:name="_Toc419360735"/>
      <w:bookmarkStart w:id="82" w:name="_Toc419806493"/>
      <w:bookmarkStart w:id="83" w:name="_Toc418773859"/>
      <w:bookmarkStart w:id="84" w:name="_Toc418775279"/>
      <w:bookmarkStart w:id="85" w:name="_Toc418778087"/>
      <w:bookmarkStart w:id="86" w:name="_Toc418773862"/>
      <w:bookmarkStart w:id="87" w:name="_Toc418775282"/>
      <w:bookmarkStart w:id="88" w:name="_Toc418778090"/>
      <w:bookmarkStart w:id="89" w:name="_Toc418773864"/>
      <w:bookmarkStart w:id="90" w:name="_Toc418775284"/>
      <w:bookmarkStart w:id="91" w:name="_Toc418778092"/>
      <w:bookmarkStart w:id="92" w:name="_Toc418773865"/>
      <w:bookmarkStart w:id="93" w:name="_Toc418775285"/>
      <w:bookmarkStart w:id="94" w:name="_Toc418778093"/>
      <w:bookmarkStart w:id="95" w:name="_Toc418775288"/>
      <w:bookmarkStart w:id="96" w:name="_Toc418778096"/>
      <w:bookmarkStart w:id="97" w:name="_Toc7319972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B13D97">
        <w:t xml:space="preserve">Υποχρεώσεις </w:t>
      </w:r>
      <w:r w:rsidR="00037C58" w:rsidRPr="00B13D97">
        <w:t>Δ.Σ.</w:t>
      </w:r>
      <w:r w:rsidRPr="00B13D97">
        <w:t xml:space="preserve"> σχετικά με τη</w:t>
      </w:r>
      <w:r w:rsidR="00EB1861" w:rsidRPr="00B13D97">
        <w:t xml:space="preserve"> λειτουργία του</w:t>
      </w:r>
      <w:bookmarkEnd w:id="97"/>
    </w:p>
    <w:p w14:paraId="025C021E" w14:textId="5A635BC5" w:rsidR="00EB1861" w:rsidRPr="00B13D97" w:rsidRDefault="00EB1861" w:rsidP="00125FE0">
      <w:pPr>
        <w:spacing w:before="200"/>
        <w:jc w:val="both"/>
      </w:pPr>
      <w:r w:rsidRPr="00B13D97">
        <w:t>Το Δ</w:t>
      </w:r>
      <w:r w:rsidR="00681E52" w:rsidRPr="00B13D97">
        <w:t>.</w:t>
      </w:r>
      <w:r w:rsidRPr="00B13D97">
        <w:t>Σ</w:t>
      </w:r>
      <w:r w:rsidR="00681E52" w:rsidRPr="00B13D97">
        <w:t>.</w:t>
      </w:r>
      <w:r w:rsidRPr="00B13D97">
        <w:t xml:space="preserve"> θα πρέπει να ασκεί αποτελεσματικά τον ρόλο και να διευθύνει τις εταιρικές υποθέσεις προς όφελος της Εταιρείας και όλων των μετόχων, διασφαλίζοντας ότι η Διοίκηση ακολουθεί την εταιρική στρατηγική. Επιπλέον, θα πρέπει να διασφαλίζει τη δίκαιη και ισότιμη μεταχείριση όλων των μετόχων, συμπεριλαμβανομένων των μετόχων μειοψηφίας και των αλλοδαπών μετόχων.</w:t>
      </w:r>
    </w:p>
    <w:p w14:paraId="1EC9E256" w14:textId="054A2AA1" w:rsidR="00EB1861" w:rsidRPr="00B13D97" w:rsidRDefault="00EB1861" w:rsidP="00125FE0">
      <w:pPr>
        <w:spacing w:before="200"/>
        <w:jc w:val="both"/>
      </w:pPr>
      <w:r w:rsidRPr="00B13D97">
        <w:t>Το Δ</w:t>
      </w:r>
      <w:r w:rsidR="00681E52" w:rsidRPr="00B13D97">
        <w:t>.</w:t>
      </w:r>
      <w:r w:rsidRPr="00B13D97">
        <w:t>Σ</w:t>
      </w:r>
      <w:r w:rsidR="00681E52" w:rsidRPr="00B13D97">
        <w:t>.</w:t>
      </w:r>
      <w:r w:rsidRPr="00B13D97">
        <w:t xml:space="preserve"> θα πρέπ</w:t>
      </w:r>
      <w:r w:rsidR="00431CAC" w:rsidRPr="00B13D97">
        <w:t>ε</w:t>
      </w:r>
      <w:r w:rsidRPr="00B13D97">
        <w:t xml:space="preserve">ι να μεριμνά για την ύπαρξη συνεχούς και εποικοδομητικού διαλόγου με τους μετόχους </w:t>
      </w:r>
      <w:r w:rsidR="00431CAC" w:rsidRPr="00B13D97">
        <w:t>της Εταιρείας, ιδιαίτερα δε με εκείνους που έχουν σημαντικές συμμετοχές και μακροπρόθεσμη προοπτική</w:t>
      </w:r>
      <w:r w:rsidR="00B8228B">
        <w:t xml:space="preserve"> σχέσεων με την Εταιρεία</w:t>
      </w:r>
      <w:r w:rsidR="00431CAC" w:rsidRPr="00B13D97">
        <w:t xml:space="preserve">. </w:t>
      </w:r>
    </w:p>
    <w:p w14:paraId="41FCC1E1" w14:textId="7066AF3E" w:rsidR="0001277B" w:rsidRPr="00B13D97" w:rsidRDefault="0001277B" w:rsidP="00EB1861">
      <w:pPr>
        <w:jc w:val="both"/>
        <w:rPr>
          <w:b/>
        </w:rPr>
      </w:pPr>
      <w:r w:rsidRPr="00B13D97">
        <w:t xml:space="preserve">Όσον αφορά τη Γενική Συνέλευση, το </w:t>
      </w:r>
      <w:r w:rsidR="00037C58" w:rsidRPr="00B13D97">
        <w:t>Δ.Σ.</w:t>
      </w:r>
      <w:r w:rsidRPr="00B13D97">
        <w:t xml:space="preserve"> θα πρέπει να διασφαλίζει ότι η προετοιμασία και η διεξαγωγή της Γενικής Συνέλευσης των μετόχων</w:t>
      </w:r>
      <w:r w:rsidR="008E763C" w:rsidRPr="00B13D97">
        <w:t xml:space="preserve"> διευκολύνουν την αποτελεσματική άσκηση των δικαιωμάτων των μετόχων</w:t>
      </w:r>
      <w:r w:rsidRPr="00B13D97">
        <w:t>, οι οποίοι θα πρέπει να είναι πλήρως ενημερωμένοι για όλα τα θέματα που σχετίζονται με τη συμμετοχή τους στη Γενική Συνέλευση</w:t>
      </w:r>
      <w:r w:rsidR="008E763C" w:rsidRPr="00B13D97">
        <w:t>.</w:t>
      </w:r>
      <w:r w:rsidRPr="00B13D97">
        <w:t xml:space="preserve"> </w:t>
      </w:r>
    </w:p>
    <w:p w14:paraId="18A6ADE8" w14:textId="486AF112" w:rsidR="00EB1861" w:rsidRPr="00B13D97" w:rsidRDefault="00EB1861" w:rsidP="00EB1861">
      <w:pPr>
        <w:jc w:val="both"/>
      </w:pPr>
      <w:r w:rsidRPr="00B13D97">
        <w:t>Στ</w:t>
      </w:r>
      <w:r w:rsidR="002C7D65" w:rsidRPr="00B13D97">
        <w:t>ο πρώτο τρίμηνο</w:t>
      </w:r>
      <w:r w:rsidRPr="00B13D97">
        <w:t xml:space="preserve"> κάθε ημερολογιακού έτους, το Δ</w:t>
      </w:r>
      <w:r w:rsidR="00681E52" w:rsidRPr="00B13D97">
        <w:t>.</w:t>
      </w:r>
      <w:r w:rsidRPr="00B13D97">
        <w:t>Σ</w:t>
      </w:r>
      <w:r w:rsidR="00681E52" w:rsidRPr="00B13D97">
        <w:t>.</w:t>
      </w:r>
      <w:r w:rsidRPr="00B13D97">
        <w:t xml:space="preserve"> υιοθετεί ένα ημερολόγιο συνεδριάσεων και ένα 12μηνο πρόγραμμα δράσης, το οποίο μπορεί να αναθεωρείται ανάλογα με τις ανάγκες της Εταιρείας, προκειμένου να διασφαλίζει τη σωστή, πλήρη και έγκαιρη εκπλήρωση των καθηκόντων του, καθώς και την επαρκή εξέταση όλων των θεμάτων, επί των οποίων λαμβάνει αποφάσεις.</w:t>
      </w:r>
    </w:p>
    <w:p w14:paraId="4D6A569A" w14:textId="52636633" w:rsidR="006575B1" w:rsidRPr="00B13D97" w:rsidRDefault="00E36F6C" w:rsidP="00125FE0">
      <w:pPr>
        <w:jc w:val="both"/>
      </w:pPr>
      <w:r w:rsidRPr="00B13D97">
        <w:t>Τέλος</w:t>
      </w:r>
      <w:r w:rsidR="00EB1861" w:rsidRPr="00B13D97">
        <w:t>, το Δ</w:t>
      </w:r>
      <w:r w:rsidR="00681E52" w:rsidRPr="00B13D97">
        <w:t>.</w:t>
      </w:r>
      <w:r w:rsidR="00EB1861" w:rsidRPr="00B13D97">
        <w:t>Σ</w:t>
      </w:r>
      <w:r w:rsidR="00681E52" w:rsidRPr="00B13D97">
        <w:t>.</w:t>
      </w:r>
      <w:r w:rsidR="00EB1861" w:rsidRPr="00B13D97">
        <w:t xml:space="preserve"> οφείλει να διασφαλίζει την ύπαρξη προγραμμάτων εισαγωγικής ενημέρωσης για τα νέα μέλη του Δ</w:t>
      </w:r>
      <w:r w:rsidR="00681E52" w:rsidRPr="00B13D97">
        <w:t>.</w:t>
      </w:r>
      <w:r w:rsidR="00EB1861" w:rsidRPr="00B13D97">
        <w:t>Σ</w:t>
      </w:r>
      <w:r w:rsidR="00681E52" w:rsidRPr="00B13D97">
        <w:t>.</w:t>
      </w:r>
      <w:r w:rsidR="002C7D65" w:rsidRPr="00B13D97">
        <w:t>,</w:t>
      </w:r>
      <w:r w:rsidR="00EB1861" w:rsidRPr="00B13D97">
        <w:t xml:space="preserve"> αλλά και τη διαρκή επαγγελματική επιμόρφωση για τα υπόλοιπα μέλη.</w:t>
      </w:r>
    </w:p>
    <w:p w14:paraId="03892A11" w14:textId="2E5DCD8B" w:rsidR="00995166" w:rsidRPr="00B13D97" w:rsidRDefault="00995166" w:rsidP="00125FE0">
      <w:pPr>
        <w:pStyle w:val="Heading1"/>
      </w:pPr>
      <w:bookmarkStart w:id="98" w:name="_Toc419200116"/>
      <w:bookmarkStart w:id="99" w:name="_Toc419360741"/>
      <w:bookmarkStart w:id="100" w:name="_Toc419806499"/>
      <w:bookmarkStart w:id="101" w:name="_Toc418773869"/>
      <w:bookmarkStart w:id="102" w:name="_Toc418775290"/>
      <w:bookmarkStart w:id="103" w:name="_Toc418778098"/>
      <w:bookmarkStart w:id="104" w:name="_Toc419200117"/>
      <w:bookmarkStart w:id="105" w:name="_Toc419360742"/>
      <w:bookmarkStart w:id="106" w:name="_Toc419806500"/>
      <w:bookmarkStart w:id="107" w:name="_Toc73199722"/>
      <w:bookmarkEnd w:id="98"/>
      <w:bookmarkEnd w:id="99"/>
      <w:bookmarkEnd w:id="100"/>
      <w:bookmarkEnd w:id="101"/>
      <w:bookmarkEnd w:id="102"/>
      <w:bookmarkEnd w:id="103"/>
      <w:bookmarkEnd w:id="104"/>
      <w:bookmarkEnd w:id="105"/>
      <w:bookmarkEnd w:id="106"/>
      <w:r w:rsidRPr="00B13D97">
        <w:lastRenderedPageBreak/>
        <w:t xml:space="preserve">Αμοιβές </w:t>
      </w:r>
      <w:r w:rsidR="00037C58" w:rsidRPr="00B13D97">
        <w:t>Δ.Σ.</w:t>
      </w:r>
      <w:bookmarkEnd w:id="107"/>
    </w:p>
    <w:p w14:paraId="401F72AB" w14:textId="4D7729FE" w:rsidR="00995166" w:rsidRPr="00B13D97" w:rsidRDefault="00995166" w:rsidP="00125FE0">
      <w:pPr>
        <w:spacing w:before="200"/>
        <w:jc w:val="both"/>
      </w:pPr>
      <w:r w:rsidRPr="00B13D97">
        <w:t xml:space="preserve">Οι αμοιβές και οι τυχόν λοιπές αποζημιώσεις όλων των μελών του </w:t>
      </w:r>
      <w:r w:rsidR="00ED2BA6" w:rsidRPr="00B13D97">
        <w:t>Δ</w:t>
      </w:r>
      <w:r w:rsidR="00681E52" w:rsidRPr="00B13D97">
        <w:t>.</w:t>
      </w:r>
      <w:r w:rsidR="00ED2BA6" w:rsidRPr="00B13D97">
        <w:t>Σ</w:t>
      </w:r>
      <w:r w:rsidR="00681E52" w:rsidRPr="00B13D97">
        <w:t>.</w:t>
      </w:r>
      <w:r w:rsidRPr="00B13D97">
        <w:t>, εγκρίνονται από την Ετήσια Τακτική Γενική Συνέλευση των Μετόχων της Εταιρείας</w:t>
      </w:r>
      <w:r w:rsidR="00B66504">
        <w:t>, όπως αναλύονται στην εγκεκριμένη Πολιτική Αποδοχών της Εταιρείας</w:t>
      </w:r>
      <w:r w:rsidRPr="00B13D97">
        <w:t>.</w:t>
      </w:r>
    </w:p>
    <w:p w14:paraId="4FCB42A9" w14:textId="2E29F5F5" w:rsidR="000E4973" w:rsidRPr="00BF6B2D" w:rsidRDefault="00201624" w:rsidP="00116E94">
      <w:pPr>
        <w:pStyle w:val="Heading1"/>
      </w:pPr>
      <w:bookmarkStart w:id="108" w:name="_Toc417313078"/>
      <w:bookmarkStart w:id="109" w:name="_Toc417313146"/>
      <w:bookmarkStart w:id="110" w:name="_Toc419806502"/>
      <w:bookmarkStart w:id="111" w:name="_Toc73199723"/>
      <w:bookmarkEnd w:id="108"/>
      <w:bookmarkEnd w:id="109"/>
      <w:bookmarkEnd w:id="110"/>
      <w:r>
        <w:t xml:space="preserve">Λειτουργία </w:t>
      </w:r>
      <w:r w:rsidR="00037C58" w:rsidRPr="00BF6B2D">
        <w:t>Δ.Σ.</w:t>
      </w:r>
      <w:bookmarkEnd w:id="111"/>
    </w:p>
    <w:p w14:paraId="43C9407C" w14:textId="77777777" w:rsidR="004478D1" w:rsidRPr="00B13D97" w:rsidRDefault="00BE77FD" w:rsidP="004478D1">
      <w:pPr>
        <w:pStyle w:val="Heading2"/>
      </w:pPr>
      <w:bookmarkStart w:id="112" w:name="_Toc418773872"/>
      <w:bookmarkStart w:id="113" w:name="_Toc418775293"/>
      <w:bookmarkStart w:id="114" w:name="_Toc418778101"/>
      <w:bookmarkStart w:id="115" w:name="_Toc418773873"/>
      <w:bookmarkStart w:id="116" w:name="_Toc418775294"/>
      <w:bookmarkStart w:id="117" w:name="_Toc418778102"/>
      <w:bookmarkEnd w:id="112"/>
      <w:bookmarkEnd w:id="113"/>
      <w:bookmarkEnd w:id="114"/>
      <w:bookmarkEnd w:id="115"/>
      <w:bookmarkEnd w:id="116"/>
      <w:bookmarkEnd w:id="117"/>
      <w:r w:rsidRPr="00B13D97">
        <w:t xml:space="preserve"> </w:t>
      </w:r>
      <w:bookmarkStart w:id="118" w:name="_Toc73199724"/>
      <w:r w:rsidR="00D92160" w:rsidRPr="00B13D97">
        <w:t>Τόπος διεξαγωγής Συνεδριάσεων</w:t>
      </w:r>
      <w:bookmarkEnd w:id="118"/>
      <w:r w:rsidR="000C4D36" w:rsidRPr="00B13D97">
        <w:t xml:space="preserve"> </w:t>
      </w:r>
    </w:p>
    <w:p w14:paraId="1ABBAEE3" w14:textId="6BEA9C6D" w:rsidR="00E414D2" w:rsidRPr="00B13D97" w:rsidRDefault="00D92160" w:rsidP="00125FE0">
      <w:pPr>
        <w:spacing w:before="200"/>
        <w:jc w:val="both"/>
      </w:pPr>
      <w:r w:rsidRPr="00B13D97">
        <w:t xml:space="preserve">Το </w:t>
      </w:r>
      <w:r w:rsidR="00681E52" w:rsidRPr="00B13D97">
        <w:t>Δ.Σ.</w:t>
      </w:r>
      <w:r w:rsidRPr="00B13D97">
        <w:t xml:space="preserve"> συνέρχεται στην έδρα της Εταιρείας</w:t>
      </w:r>
      <w:r w:rsidR="00AB1AC9" w:rsidRPr="00B13D97">
        <w:t xml:space="preserve"> </w:t>
      </w:r>
      <w:r w:rsidRPr="00B13D97">
        <w:t>κάθε φορά που ο νόμος, το Καταστατικό ή οι ανάγκες της Εταιρείας το απαιτούν</w:t>
      </w:r>
      <w:r w:rsidR="00E414D2" w:rsidRPr="00B13D97">
        <w:t>.</w:t>
      </w:r>
    </w:p>
    <w:p w14:paraId="2D310C23" w14:textId="58CBBAE2" w:rsidR="00D92160" w:rsidRPr="00B13D97" w:rsidRDefault="00D92160" w:rsidP="00D92160">
      <w:pPr>
        <w:jc w:val="both"/>
      </w:pPr>
      <w:r w:rsidRPr="00B13D97">
        <w:t xml:space="preserve">Το </w:t>
      </w:r>
      <w:r w:rsidR="00681E52" w:rsidRPr="00B13D97">
        <w:t>Δ.Σ.</w:t>
      </w:r>
      <w:r w:rsidRPr="00B13D97">
        <w:t xml:space="preserve"> μπορεί να συνεδριάζει και με τηλεδιάσκεψη </w:t>
      </w:r>
      <w:r w:rsidR="00C2514A">
        <w:t xml:space="preserve">ως προς ορισμένα ή και ως προς όλα τα Μέλη του </w:t>
      </w:r>
      <w:r w:rsidRPr="00B13D97">
        <w:t xml:space="preserve">σύμφωνα με τα οριζόμενα στο άρθρο </w:t>
      </w:r>
      <w:r w:rsidR="00C2514A">
        <w:t>90 του Ν 4548/2018</w:t>
      </w:r>
      <w:r w:rsidRPr="00B13D97">
        <w:t>.</w:t>
      </w:r>
    </w:p>
    <w:p w14:paraId="333457CF" w14:textId="7678B0A2" w:rsidR="008B285F" w:rsidRDefault="00D92160" w:rsidP="008B54F0">
      <w:pPr>
        <w:jc w:val="both"/>
      </w:pPr>
      <w:r w:rsidRPr="00B13D97">
        <w:t xml:space="preserve">Το </w:t>
      </w:r>
      <w:r w:rsidR="00681E52" w:rsidRPr="00B13D97">
        <w:t>Δ.Σ.</w:t>
      </w:r>
      <w:r w:rsidRPr="00B13D97">
        <w:t xml:space="preserve"> εγκύρως συνεδριάζει και εκτός της έδρας του σε άλλο τόπο, είτε στην ημεδαπή είτε στην αλλοδαπή, εφόσον στη συνεδρίαση αυτή παρίστανται ή αντιπροσωπεύονται όλα τα Μέλη του και κανένα δεν αντιλέγει στην πραγματοποίηση της συνεδρίασης και στη λήψη αποφάσεων.</w:t>
      </w:r>
    </w:p>
    <w:p w14:paraId="5ACFCCEF" w14:textId="2A8B2D3D" w:rsidR="00B8228B" w:rsidRPr="00090F9A" w:rsidRDefault="002301BF" w:rsidP="008B54F0">
      <w:pPr>
        <w:jc w:val="both"/>
      </w:pPr>
      <w:r>
        <w:t xml:space="preserve">Κατά τα ως άνω συνεδριάζουν και οι </w:t>
      </w:r>
      <w:r w:rsidR="00F870C5">
        <w:t xml:space="preserve"> </w:t>
      </w:r>
      <w:r w:rsidR="00B8228B">
        <w:t>Επιτροπές του Δ.Σ.</w:t>
      </w:r>
    </w:p>
    <w:p w14:paraId="4591FE09" w14:textId="1738FC38" w:rsidR="00FB6E09" w:rsidRPr="00B13D97" w:rsidRDefault="00BE77FD" w:rsidP="00D92160">
      <w:pPr>
        <w:pStyle w:val="Heading2"/>
      </w:pPr>
      <w:r w:rsidRPr="00B13D97">
        <w:t xml:space="preserve"> </w:t>
      </w:r>
      <w:bookmarkStart w:id="119" w:name="_Toc73199725"/>
      <w:r w:rsidR="000F7D30" w:rsidRPr="00B13D97">
        <w:t>Διατάξεις</w:t>
      </w:r>
      <w:r w:rsidR="00113DE6" w:rsidRPr="00B13D97">
        <w:t xml:space="preserve"> </w:t>
      </w:r>
      <w:r w:rsidR="00D92160" w:rsidRPr="00B13D97">
        <w:t>Σύγκλ</w:t>
      </w:r>
      <w:r w:rsidR="006B7ECF" w:rsidRPr="00B13D97">
        <w:t>η</w:t>
      </w:r>
      <w:r w:rsidR="00D92160" w:rsidRPr="00B13D97">
        <w:t>ση</w:t>
      </w:r>
      <w:r w:rsidR="00113DE6" w:rsidRPr="00B13D97">
        <w:t>ς</w:t>
      </w:r>
      <w:r w:rsidR="00D92160" w:rsidRPr="00B13D97">
        <w:t xml:space="preserve"> Δ</w:t>
      </w:r>
      <w:r w:rsidR="00681E52" w:rsidRPr="00B13D97">
        <w:t>.</w:t>
      </w:r>
      <w:r w:rsidR="00D92160" w:rsidRPr="00B13D97">
        <w:t>Σ</w:t>
      </w:r>
      <w:r w:rsidR="00681E52" w:rsidRPr="00B13D97">
        <w:t>.</w:t>
      </w:r>
      <w:bookmarkEnd w:id="119"/>
    </w:p>
    <w:p w14:paraId="0CCB6B07" w14:textId="1ACD649E" w:rsidR="00113DE6" w:rsidRPr="00B13D97" w:rsidRDefault="00113DE6" w:rsidP="00125FE0">
      <w:pPr>
        <w:spacing w:before="200"/>
        <w:jc w:val="both"/>
      </w:pPr>
      <w:r w:rsidRPr="00B13D97">
        <w:t>Η σύγκληση του Δ</w:t>
      </w:r>
      <w:r w:rsidR="00681E52" w:rsidRPr="00B13D97">
        <w:t>.</w:t>
      </w:r>
      <w:r w:rsidRPr="00B13D97">
        <w:t>Σ</w:t>
      </w:r>
      <w:r w:rsidR="00681E52" w:rsidRPr="00B13D97">
        <w:t>.</w:t>
      </w:r>
      <w:r w:rsidRPr="00B13D97">
        <w:t xml:space="preserve"> γίνεται σύμφωνα με τα όσα ορίζονται στο</w:t>
      </w:r>
      <w:r w:rsidR="00C2514A">
        <w:t xml:space="preserve"> Ν 4548/2018</w:t>
      </w:r>
      <w:r w:rsidRPr="00B13D97">
        <w:t>. Ειδικότερα:</w:t>
      </w:r>
    </w:p>
    <w:p w14:paraId="72D59127" w14:textId="0681E5E1" w:rsidR="00113DE6" w:rsidRPr="00B13D97" w:rsidRDefault="00113DE6" w:rsidP="00113DE6">
      <w:pPr>
        <w:jc w:val="both"/>
        <w:rPr>
          <w:color w:val="000000"/>
        </w:rPr>
      </w:pPr>
      <w:r w:rsidRPr="00B13D97">
        <w:rPr>
          <w:color w:val="000000"/>
        </w:rPr>
        <w:t xml:space="preserve">Το </w:t>
      </w:r>
      <w:r w:rsidR="00681E52" w:rsidRPr="00B13D97">
        <w:rPr>
          <w:color w:val="000000"/>
        </w:rPr>
        <w:t xml:space="preserve">Δ.Σ. </w:t>
      </w:r>
      <w:r w:rsidRPr="00B13D97">
        <w:rPr>
          <w:color w:val="000000"/>
        </w:rPr>
        <w:t>συγκαλείται από τον Πρόεδρο του</w:t>
      </w:r>
      <w:r w:rsidR="000F7D30" w:rsidRPr="00B13D97">
        <w:rPr>
          <w:color w:val="000000"/>
        </w:rPr>
        <w:t xml:space="preserve"> ή τον </w:t>
      </w:r>
      <w:r w:rsidR="002301BF">
        <w:rPr>
          <w:color w:val="000000"/>
        </w:rPr>
        <w:t xml:space="preserve">νόμιμο </w:t>
      </w:r>
      <w:r w:rsidR="000F7D30" w:rsidRPr="00B13D97">
        <w:rPr>
          <w:color w:val="000000"/>
        </w:rPr>
        <w:t>αναπληρωτή του</w:t>
      </w:r>
      <w:r w:rsidR="00D53AC2">
        <w:rPr>
          <w:color w:val="000000"/>
        </w:rPr>
        <w:t xml:space="preserve"> (όπως αυτός ορίζεται από το Καταστατικό της Εταιρείας)</w:t>
      </w:r>
      <w:r w:rsidRPr="00B13D97">
        <w:rPr>
          <w:color w:val="000000"/>
        </w:rPr>
        <w:t>, με πρόσκληση που</w:t>
      </w:r>
      <w:r w:rsidR="000F7D30" w:rsidRPr="00B13D97">
        <w:rPr>
          <w:color w:val="000000"/>
        </w:rPr>
        <w:t xml:space="preserve"> γνωστοποιείται στα μέλη του δύο</w:t>
      </w:r>
      <w:r w:rsidRPr="00B13D97">
        <w:rPr>
          <w:color w:val="000000"/>
        </w:rPr>
        <w:t xml:space="preserve"> τουλάχιστον εργάσιμες ημέρες πριν από τη συνεδρίαση</w:t>
      </w:r>
      <w:r w:rsidR="00F3326D">
        <w:rPr>
          <w:color w:val="000000"/>
        </w:rPr>
        <w:t xml:space="preserve"> και πέντε τουλάχιστον εργάσιμες ημέρες</w:t>
      </w:r>
      <w:r w:rsidR="005D6924">
        <w:rPr>
          <w:color w:val="000000"/>
        </w:rPr>
        <w:t xml:space="preserve"> αν η συνεδρίαση πρόκειται να διεξαχθεί εκτός της έδρας της Εταιρείας</w:t>
      </w:r>
      <w:r w:rsidRPr="00B13D97">
        <w:rPr>
          <w:color w:val="000000"/>
        </w:rPr>
        <w:t>.</w:t>
      </w:r>
    </w:p>
    <w:p w14:paraId="062E8C6B" w14:textId="2D799A79" w:rsidR="001474DA" w:rsidRDefault="00113DE6" w:rsidP="00113DE6">
      <w:pPr>
        <w:jc w:val="both"/>
        <w:rPr>
          <w:color w:val="000000"/>
        </w:rPr>
      </w:pPr>
      <w:r w:rsidRPr="00B13D97">
        <w:rPr>
          <w:color w:val="000000"/>
        </w:rPr>
        <w:t xml:space="preserve">Στην πρόσκληση πρέπει απαραίτητα να αναγράφονται με σαφήνεια και τα θέματα της ημερήσιας διάταξης, διαφορετικά η λήψη αποφάσεων επιτρέπεται μόνο εφόσον παρίστανται ή αντιπροσωπεύονται όλα τα μέλη του </w:t>
      </w:r>
      <w:r w:rsidR="000F7D30" w:rsidRPr="00B13D97">
        <w:rPr>
          <w:color w:val="000000"/>
        </w:rPr>
        <w:t>Δ</w:t>
      </w:r>
      <w:r w:rsidR="00681E52" w:rsidRPr="00B13D97">
        <w:rPr>
          <w:color w:val="000000"/>
        </w:rPr>
        <w:t>.</w:t>
      </w:r>
      <w:r w:rsidR="000F7D30" w:rsidRPr="00B13D97">
        <w:rPr>
          <w:color w:val="000000"/>
        </w:rPr>
        <w:t>Σ</w:t>
      </w:r>
      <w:r w:rsidR="00681E52" w:rsidRPr="00B13D97">
        <w:rPr>
          <w:color w:val="000000"/>
        </w:rPr>
        <w:t>.</w:t>
      </w:r>
      <w:r w:rsidRPr="00B13D97">
        <w:rPr>
          <w:color w:val="000000"/>
        </w:rPr>
        <w:t xml:space="preserve"> και κανείς δεν αντιλέγει στη λήψη αποφάσεων. </w:t>
      </w:r>
    </w:p>
    <w:p w14:paraId="2D27D7B2" w14:textId="29DB529A" w:rsidR="00120E65" w:rsidRPr="00B13D97" w:rsidRDefault="00120E65" w:rsidP="00113DE6">
      <w:pPr>
        <w:jc w:val="both"/>
        <w:rPr>
          <w:color w:val="000000"/>
        </w:rPr>
      </w:pPr>
      <w:r>
        <w:t xml:space="preserve">Με πρόσκληση του Προέδρου του ΔΣ </w:t>
      </w:r>
      <w:r w:rsidR="002301BF">
        <w:t xml:space="preserve">ή του Διευθύνοντος Συμβούλου </w:t>
      </w:r>
      <w:r>
        <w:t xml:space="preserve">μπορεί να συμμετέχουν στις Συνεδριάσεις και άλλα πρόσωπα, </w:t>
      </w:r>
      <w:r w:rsidR="00BE08C0">
        <w:t>όπως</w:t>
      </w:r>
      <w:r w:rsidR="00190D87">
        <w:t xml:space="preserve"> δ</w:t>
      </w:r>
      <w:r w:rsidR="00C13206">
        <w:t>ιευθυντικά στελέχη</w:t>
      </w:r>
      <w:r w:rsidR="005A55CA">
        <w:t xml:space="preserve"> ή σύμβουλοι</w:t>
      </w:r>
      <w:r w:rsidR="00C13206">
        <w:t xml:space="preserve">, προκειμένου να παρουσιάσουν </w:t>
      </w:r>
      <w:r w:rsidR="005D3FF4">
        <w:t>συγκεκριμένα</w:t>
      </w:r>
      <w:r w:rsidR="00C13206">
        <w:t xml:space="preserve"> θέματα της ημερήσιας διάταξης της συνεδρίασης του ΔΣ. </w:t>
      </w:r>
      <w:r w:rsidR="005D3FF4">
        <w:t xml:space="preserve">Τα </w:t>
      </w:r>
      <w:r>
        <w:t xml:space="preserve">πρόσωπα </w:t>
      </w:r>
      <w:r w:rsidR="00BE08C0">
        <w:t xml:space="preserve">αυτά </w:t>
      </w:r>
      <w:r>
        <w:t>δεν έχουν δικαίωμα ψήφου</w:t>
      </w:r>
      <w:r w:rsidR="005A55CA">
        <w:t xml:space="preserve"> και καταλαμβάνονται από τις διατάξεις του άρθρου 97 Ν. 4548/2018 περί υποχρέωσης πίστης και εχεμύθειας</w:t>
      </w:r>
      <w:r>
        <w:t>.</w:t>
      </w:r>
    </w:p>
    <w:p w14:paraId="42CD931A" w14:textId="2BE8F13E" w:rsidR="00113DE6" w:rsidRPr="00B13D97" w:rsidRDefault="00113DE6" w:rsidP="00113DE6">
      <w:pPr>
        <w:jc w:val="both"/>
        <w:rPr>
          <w:color w:val="000000"/>
        </w:rPr>
      </w:pPr>
      <w:r w:rsidRPr="00B13D97">
        <w:rPr>
          <w:color w:val="000000"/>
        </w:rPr>
        <w:lastRenderedPageBreak/>
        <w:t xml:space="preserve">Τη σύγκληση του </w:t>
      </w:r>
      <w:r w:rsidR="000F7D30" w:rsidRPr="00B13D97">
        <w:rPr>
          <w:color w:val="000000"/>
        </w:rPr>
        <w:t>Δ</w:t>
      </w:r>
      <w:r w:rsidR="00681E52" w:rsidRPr="00B13D97">
        <w:rPr>
          <w:color w:val="000000"/>
        </w:rPr>
        <w:t>.</w:t>
      </w:r>
      <w:r w:rsidR="000F7D30" w:rsidRPr="00B13D97">
        <w:rPr>
          <w:color w:val="000000"/>
        </w:rPr>
        <w:t>Σ</w:t>
      </w:r>
      <w:r w:rsidR="00681E52" w:rsidRPr="00B13D97">
        <w:rPr>
          <w:color w:val="000000"/>
        </w:rPr>
        <w:t>.</w:t>
      </w:r>
      <w:r w:rsidR="000F7D30" w:rsidRPr="00B13D97">
        <w:rPr>
          <w:color w:val="000000"/>
        </w:rPr>
        <w:t xml:space="preserve"> μπορεί να ζητήσουν δύο </w:t>
      </w:r>
      <w:r w:rsidR="00BA6D15">
        <w:rPr>
          <w:color w:val="000000"/>
        </w:rPr>
        <w:t xml:space="preserve">τουλάχιστον </w:t>
      </w:r>
      <w:r w:rsidR="000F7D30" w:rsidRPr="00B13D97">
        <w:rPr>
          <w:color w:val="000000"/>
        </w:rPr>
        <w:t>από τα μέλη</w:t>
      </w:r>
      <w:r w:rsidRPr="00B13D97">
        <w:rPr>
          <w:color w:val="000000"/>
        </w:rPr>
        <w:t xml:space="preserve"> του, με αίτησ</w:t>
      </w:r>
      <w:r w:rsidR="000F7D30" w:rsidRPr="00B13D97">
        <w:rPr>
          <w:color w:val="000000"/>
        </w:rPr>
        <w:t>ή</w:t>
      </w:r>
      <w:r w:rsidRPr="00B13D97">
        <w:rPr>
          <w:color w:val="000000"/>
        </w:rPr>
        <w:t xml:space="preserve"> τους προς τον </w:t>
      </w:r>
      <w:r w:rsidR="00EB3FFF" w:rsidRPr="00B13D97">
        <w:rPr>
          <w:color w:val="000000"/>
        </w:rPr>
        <w:t>Π</w:t>
      </w:r>
      <w:r w:rsidRPr="00B13D97">
        <w:rPr>
          <w:color w:val="000000"/>
        </w:rPr>
        <w:t xml:space="preserve">ρόεδρο </w:t>
      </w:r>
      <w:r w:rsidRPr="00E221A2">
        <w:rPr>
          <w:color w:val="000000"/>
        </w:rPr>
        <w:t>αυτού</w:t>
      </w:r>
      <w:r w:rsidR="000F7D30" w:rsidRPr="00E221A2">
        <w:rPr>
          <w:color w:val="000000"/>
        </w:rPr>
        <w:t xml:space="preserve"> ή τον αναπληρωτή του</w:t>
      </w:r>
      <w:r w:rsidRPr="00E221A2">
        <w:rPr>
          <w:color w:val="000000"/>
        </w:rPr>
        <w:t>, ο</w:t>
      </w:r>
      <w:r w:rsidR="000F7D30" w:rsidRPr="00E221A2">
        <w:rPr>
          <w:color w:val="000000"/>
        </w:rPr>
        <w:t>ι</w:t>
      </w:r>
      <w:r w:rsidRPr="00E221A2">
        <w:rPr>
          <w:color w:val="000000"/>
        </w:rPr>
        <w:t xml:space="preserve"> οποίο</w:t>
      </w:r>
      <w:r w:rsidR="000F7D30" w:rsidRPr="00E221A2">
        <w:rPr>
          <w:color w:val="000000"/>
        </w:rPr>
        <w:t>ι</w:t>
      </w:r>
      <w:r w:rsidRPr="00E221A2">
        <w:rPr>
          <w:color w:val="000000"/>
        </w:rPr>
        <w:t xml:space="preserve"> υποχρεού</w:t>
      </w:r>
      <w:r w:rsidR="000F7D30" w:rsidRPr="00E221A2">
        <w:rPr>
          <w:color w:val="000000"/>
        </w:rPr>
        <w:t>νται να συγκαλέσουν</w:t>
      </w:r>
      <w:r w:rsidRPr="00E221A2">
        <w:rPr>
          <w:color w:val="000000"/>
        </w:rPr>
        <w:t xml:space="preserve"> το </w:t>
      </w:r>
      <w:r w:rsidR="000F7D30" w:rsidRPr="00E221A2">
        <w:rPr>
          <w:color w:val="000000"/>
        </w:rPr>
        <w:t>Δ</w:t>
      </w:r>
      <w:r w:rsidR="00681E52" w:rsidRPr="00E221A2">
        <w:rPr>
          <w:color w:val="000000"/>
        </w:rPr>
        <w:t>.</w:t>
      </w:r>
      <w:r w:rsidR="000F7D30" w:rsidRPr="00E221A2">
        <w:rPr>
          <w:color w:val="000000"/>
        </w:rPr>
        <w:t>Σ</w:t>
      </w:r>
      <w:r w:rsidR="00681E52" w:rsidRPr="00E221A2">
        <w:rPr>
          <w:color w:val="000000"/>
        </w:rPr>
        <w:t>.</w:t>
      </w:r>
      <w:r w:rsidRPr="00E221A2">
        <w:rPr>
          <w:color w:val="000000"/>
        </w:rPr>
        <w:t xml:space="preserve"> </w:t>
      </w:r>
      <w:r w:rsidR="00EB3FFF" w:rsidRPr="00E221A2">
        <w:rPr>
          <w:color w:val="000000"/>
        </w:rPr>
        <w:t>προκειμένου αυτό να συνέλθει εντός προθεσμίας επτά ημερών από την υποβολή της αίτησης</w:t>
      </w:r>
      <w:r w:rsidR="00B8228B" w:rsidRPr="00E221A2">
        <w:rPr>
          <w:color w:val="000000"/>
        </w:rPr>
        <w:t xml:space="preserve">, </w:t>
      </w:r>
      <w:r w:rsidR="00F870C5" w:rsidRPr="00E221A2">
        <w:rPr>
          <w:color w:val="000000"/>
        </w:rPr>
        <w:t xml:space="preserve">στην οποία </w:t>
      </w:r>
      <w:r w:rsidR="00AB540C" w:rsidRPr="00E221A2">
        <w:rPr>
          <w:color w:val="000000"/>
        </w:rPr>
        <w:t xml:space="preserve">ερμηνευτικά θεωρείται </w:t>
      </w:r>
      <w:r w:rsidR="00F870C5" w:rsidRPr="00E221A2">
        <w:rPr>
          <w:color w:val="000000"/>
        </w:rPr>
        <w:t xml:space="preserve">ότι δεν συμπεριλαμβάνεται η ημέρα της αίτησης. </w:t>
      </w:r>
    </w:p>
    <w:p w14:paraId="6391290E" w14:textId="0A0CE175" w:rsidR="00113DE6" w:rsidRPr="00E221A2" w:rsidRDefault="00113DE6" w:rsidP="00113DE6">
      <w:pPr>
        <w:jc w:val="both"/>
        <w:rPr>
          <w:color w:val="000000"/>
        </w:rPr>
      </w:pPr>
      <w:r w:rsidRPr="00B13D97">
        <w:rPr>
          <w:color w:val="000000"/>
        </w:rPr>
        <w:t xml:space="preserve">Στην </w:t>
      </w:r>
      <w:r w:rsidR="009C06EB" w:rsidRPr="00B13D97">
        <w:rPr>
          <w:color w:val="000000"/>
        </w:rPr>
        <w:t xml:space="preserve">αίτηση </w:t>
      </w:r>
      <w:r w:rsidRPr="00B13D97">
        <w:rPr>
          <w:color w:val="000000"/>
        </w:rPr>
        <w:t>πρέπει, με ποινή απαραδέκτου, να αναφέρονται με σαφήνεια και τα</w:t>
      </w:r>
      <w:r w:rsidR="009C06EB" w:rsidRPr="00B13D97">
        <w:rPr>
          <w:color w:val="000000"/>
        </w:rPr>
        <w:t xml:space="preserve"> θέματα που θα απασχολήσουν</w:t>
      </w:r>
      <w:r w:rsidRPr="00B13D97">
        <w:rPr>
          <w:color w:val="000000"/>
        </w:rPr>
        <w:t xml:space="preserve"> το </w:t>
      </w:r>
      <w:r w:rsidR="000F7D30" w:rsidRPr="00B13D97">
        <w:rPr>
          <w:color w:val="000000"/>
        </w:rPr>
        <w:t>Δ</w:t>
      </w:r>
      <w:r w:rsidR="00681E52" w:rsidRPr="00B13D97">
        <w:rPr>
          <w:color w:val="000000"/>
        </w:rPr>
        <w:t>.</w:t>
      </w:r>
      <w:r w:rsidR="000F7D30" w:rsidRPr="00B13D97">
        <w:rPr>
          <w:color w:val="000000"/>
        </w:rPr>
        <w:t>Σ</w:t>
      </w:r>
      <w:r w:rsidR="00681E52" w:rsidRPr="00B13D97">
        <w:rPr>
          <w:color w:val="000000"/>
        </w:rPr>
        <w:t>.</w:t>
      </w:r>
      <w:r w:rsidRPr="00B13D97">
        <w:rPr>
          <w:color w:val="000000"/>
        </w:rPr>
        <w:t>.</w:t>
      </w:r>
      <w:r w:rsidR="009C06EB" w:rsidRPr="00B13D97">
        <w:rPr>
          <w:color w:val="000000"/>
        </w:rPr>
        <w:t xml:space="preserve">  Αν δεν </w:t>
      </w:r>
      <w:proofErr w:type="spellStart"/>
      <w:r w:rsidR="009C06EB" w:rsidRPr="00B13D97">
        <w:rPr>
          <w:color w:val="000000"/>
        </w:rPr>
        <w:t>συγκληθεί</w:t>
      </w:r>
      <w:proofErr w:type="spellEnd"/>
      <w:r w:rsidR="009C06EB" w:rsidRPr="00B13D97">
        <w:rPr>
          <w:color w:val="000000"/>
        </w:rPr>
        <w:t xml:space="preserve"> το Δ</w:t>
      </w:r>
      <w:r w:rsidR="00681E52" w:rsidRPr="00B13D97">
        <w:rPr>
          <w:color w:val="000000"/>
        </w:rPr>
        <w:t>.</w:t>
      </w:r>
      <w:r w:rsidR="009C06EB" w:rsidRPr="00B13D97">
        <w:rPr>
          <w:color w:val="000000"/>
        </w:rPr>
        <w:t>Σ</w:t>
      </w:r>
      <w:r w:rsidR="00681E52" w:rsidRPr="00B13D97">
        <w:rPr>
          <w:color w:val="000000"/>
        </w:rPr>
        <w:t>.</w:t>
      </w:r>
      <w:r w:rsidR="009C06EB" w:rsidRPr="00B13D97">
        <w:rPr>
          <w:color w:val="000000"/>
        </w:rPr>
        <w:t xml:space="preserve"> από τον Πρόεδρο ή τον</w:t>
      </w:r>
      <w:r w:rsidR="00190D87">
        <w:rPr>
          <w:color w:val="000000"/>
        </w:rPr>
        <w:t xml:space="preserve"> νόμιμο</w:t>
      </w:r>
      <w:r w:rsidR="009C06EB" w:rsidRPr="00B13D97">
        <w:rPr>
          <w:color w:val="000000"/>
        </w:rPr>
        <w:t xml:space="preserve"> αναπληρωτή του εντός της ανωτέρω προθεσμίας, επιτρέπεται στα μέλη που ζήτησαν τη σύγκλ</w:t>
      </w:r>
      <w:r w:rsidR="00A03F40">
        <w:rPr>
          <w:color w:val="000000"/>
        </w:rPr>
        <w:t>η</w:t>
      </w:r>
      <w:r w:rsidR="009C06EB" w:rsidRPr="00B13D97">
        <w:rPr>
          <w:color w:val="000000"/>
        </w:rPr>
        <w:t>ση να συγκαλέσουν αυτά το Δ</w:t>
      </w:r>
      <w:r w:rsidR="00681E52" w:rsidRPr="00B13D97">
        <w:rPr>
          <w:color w:val="000000"/>
        </w:rPr>
        <w:t>.</w:t>
      </w:r>
      <w:r w:rsidR="009C06EB" w:rsidRPr="00B13D97">
        <w:rPr>
          <w:color w:val="000000"/>
        </w:rPr>
        <w:t>Σ</w:t>
      </w:r>
      <w:r w:rsidR="00681E52" w:rsidRPr="00E221A2">
        <w:rPr>
          <w:color w:val="000000"/>
        </w:rPr>
        <w:t>.</w:t>
      </w:r>
      <w:r w:rsidR="00063494" w:rsidRPr="00E221A2">
        <w:rPr>
          <w:color w:val="000000"/>
        </w:rPr>
        <w:t>,</w:t>
      </w:r>
      <w:r w:rsidR="009C06EB" w:rsidRPr="00E221A2">
        <w:rPr>
          <w:color w:val="000000"/>
        </w:rPr>
        <w:t xml:space="preserve"> εντός προθεσμίας πέντε ημερών από τη λήξη της ανωτέρω προθεσμίας των επτά ημερών, γνωστοποιώντας τη σχετική πρόσκληση στα λοιπά μέλη του Δ</w:t>
      </w:r>
      <w:r w:rsidR="00681E52" w:rsidRPr="00E221A2">
        <w:rPr>
          <w:color w:val="000000"/>
        </w:rPr>
        <w:t>.</w:t>
      </w:r>
      <w:r w:rsidR="009C06EB" w:rsidRPr="00E221A2">
        <w:rPr>
          <w:color w:val="000000"/>
        </w:rPr>
        <w:t>Σ</w:t>
      </w:r>
      <w:r w:rsidR="00681E52" w:rsidRPr="00E221A2">
        <w:rPr>
          <w:color w:val="000000"/>
        </w:rPr>
        <w:t>.</w:t>
      </w:r>
      <w:r w:rsidR="009C06EB" w:rsidRPr="00E221A2">
        <w:rPr>
          <w:color w:val="000000"/>
        </w:rPr>
        <w:t xml:space="preserve">.   </w:t>
      </w:r>
    </w:p>
    <w:p w14:paraId="52E0EB68" w14:textId="77777777" w:rsidR="00360DFD" w:rsidRPr="00E221A2" w:rsidRDefault="00BE77FD">
      <w:pPr>
        <w:pStyle w:val="Heading2"/>
      </w:pPr>
      <w:bookmarkStart w:id="120" w:name="_Toc417896780"/>
      <w:bookmarkStart w:id="121" w:name="_Toc417979116"/>
      <w:bookmarkStart w:id="122" w:name="_Toc418773876"/>
      <w:bookmarkStart w:id="123" w:name="_Toc418775297"/>
      <w:bookmarkStart w:id="124" w:name="_Toc418778105"/>
      <w:bookmarkStart w:id="125" w:name="_Toc417896781"/>
      <w:bookmarkStart w:id="126" w:name="_Toc417979117"/>
      <w:bookmarkStart w:id="127" w:name="_Toc418773877"/>
      <w:bookmarkStart w:id="128" w:name="_Toc418775298"/>
      <w:bookmarkStart w:id="129" w:name="_Toc418778106"/>
      <w:bookmarkEnd w:id="120"/>
      <w:bookmarkEnd w:id="121"/>
      <w:bookmarkEnd w:id="122"/>
      <w:bookmarkEnd w:id="123"/>
      <w:bookmarkEnd w:id="124"/>
      <w:bookmarkEnd w:id="125"/>
      <w:bookmarkEnd w:id="126"/>
      <w:bookmarkEnd w:id="127"/>
      <w:bookmarkEnd w:id="128"/>
      <w:bookmarkEnd w:id="129"/>
      <w:r w:rsidRPr="00E221A2">
        <w:t xml:space="preserve"> </w:t>
      </w:r>
      <w:bookmarkStart w:id="130" w:name="_Toc73199726"/>
      <w:r w:rsidRPr="00E221A2">
        <w:t xml:space="preserve">Καθορισμός </w:t>
      </w:r>
      <w:r w:rsidR="00360DFD" w:rsidRPr="00E221A2">
        <w:t>θεμάτων ημερήσιας διάταξης</w:t>
      </w:r>
      <w:bookmarkEnd w:id="130"/>
    </w:p>
    <w:p w14:paraId="19B3CF26" w14:textId="3D2E6130" w:rsidR="00BE77FD" w:rsidRPr="00B13D97" w:rsidRDefault="008D43B0" w:rsidP="00125FE0">
      <w:pPr>
        <w:spacing w:before="200"/>
        <w:jc w:val="both"/>
      </w:pPr>
      <w:r w:rsidRPr="00B13D97">
        <w:t xml:space="preserve">Ο Διευθύνων Σύμβουλος </w:t>
      </w:r>
      <w:r w:rsidR="0013262B" w:rsidRPr="00B13D97">
        <w:t xml:space="preserve">εισηγείται </w:t>
      </w:r>
      <w:r w:rsidRPr="00B13D97">
        <w:t>το</w:t>
      </w:r>
      <w:r w:rsidR="00D53AC2">
        <w:t>ν</w:t>
      </w:r>
      <w:r w:rsidRPr="00B13D97">
        <w:t xml:space="preserve"> κατ</w:t>
      </w:r>
      <w:r w:rsidR="00D53AC2">
        <w:t>άλογο</w:t>
      </w:r>
      <w:r w:rsidRPr="00B13D97">
        <w:t xml:space="preserve"> των θεμάτων </w:t>
      </w:r>
      <w:r w:rsidR="00D53AC2">
        <w:t>για την υπό κατάρτιση</w:t>
      </w:r>
      <w:r w:rsidRPr="00B13D97">
        <w:t xml:space="preserve"> </w:t>
      </w:r>
      <w:r w:rsidR="00B56994" w:rsidRPr="00B13D97">
        <w:t>ημερήσια δ</w:t>
      </w:r>
      <w:r w:rsidRPr="00B13D97">
        <w:t>ιάταξη</w:t>
      </w:r>
      <w:r w:rsidR="00BE77FD" w:rsidRPr="00B13D97">
        <w:t>, λαμβάν</w:t>
      </w:r>
      <w:r w:rsidR="00695385">
        <w:t>οντας</w:t>
      </w:r>
      <w:r w:rsidR="00BE77FD" w:rsidRPr="00B13D97">
        <w:t xml:space="preserve"> υπόψη του </w:t>
      </w:r>
      <w:r w:rsidR="00695385">
        <w:t>τις</w:t>
      </w:r>
      <w:r w:rsidR="00BE77FD" w:rsidRPr="00B13D97">
        <w:t xml:space="preserve"> προς αυτόν εισηγήσεις – προτάσεις των αρμοδίων Διευθυντικών Στελεχών</w:t>
      </w:r>
      <w:r w:rsidR="00B13D97" w:rsidRPr="00B13D97">
        <w:t xml:space="preserve">. </w:t>
      </w:r>
      <w:r w:rsidR="00BE77FD" w:rsidRPr="00B13D97">
        <w:t>Εφόσον</w:t>
      </w:r>
      <w:r w:rsidR="00F13240" w:rsidRPr="00B13D97">
        <w:t>,</w:t>
      </w:r>
      <w:r w:rsidR="00BE77FD" w:rsidRPr="00B13D97">
        <w:t xml:space="preserve"> οι </w:t>
      </w:r>
      <w:r w:rsidR="00B56994" w:rsidRPr="00B13D97">
        <w:t xml:space="preserve">ανωτέρω </w:t>
      </w:r>
      <w:r w:rsidR="00BE77FD" w:rsidRPr="00B13D97">
        <w:t>εισηγήσεις εγκριθούν από το</w:t>
      </w:r>
      <w:r w:rsidR="00D71512">
        <w:t>ν</w:t>
      </w:r>
      <w:r w:rsidR="00BE77FD" w:rsidRPr="00B13D97">
        <w:t xml:space="preserve"> Διευθύνοντα Σύμβουλο, </w:t>
      </w:r>
      <w:r w:rsidR="00527340" w:rsidRPr="00B13D97">
        <w:t xml:space="preserve">προωθούνται στον Πρόεδρο </w:t>
      </w:r>
      <w:r w:rsidR="00BE77FD" w:rsidRPr="00B13D97">
        <w:t xml:space="preserve">μαζί με </w:t>
      </w:r>
      <w:r w:rsidR="00F13240" w:rsidRPr="00B13D97">
        <w:t>γραπτό εισηγητικό σημείωμ</w:t>
      </w:r>
      <w:r w:rsidR="00D53AC2">
        <w:t>ά του</w:t>
      </w:r>
      <w:r w:rsidR="00527340" w:rsidRPr="00B13D97">
        <w:t xml:space="preserve">, όπου αυτό είναι εφικτό, </w:t>
      </w:r>
      <w:r w:rsidR="00D53AC2">
        <w:t xml:space="preserve">συνοδευόμενο από </w:t>
      </w:r>
      <w:r w:rsidR="00BE77FD" w:rsidRPr="00B13D97">
        <w:t>τα τυχόν συμπληρωματικά έγγραφα</w:t>
      </w:r>
      <w:r w:rsidR="00F13240" w:rsidRPr="00B13D97">
        <w:t>,</w:t>
      </w:r>
      <w:r w:rsidR="00BE77FD" w:rsidRPr="00B13D97">
        <w:t xml:space="preserve"> έτσι ώστε να είναι δυνατή η κατάρτιση </w:t>
      </w:r>
      <w:r w:rsidR="00D53AC2">
        <w:t>της ημερήσιας διάταξης</w:t>
      </w:r>
      <w:r w:rsidR="00B56994" w:rsidRPr="00B13D97">
        <w:t>,</w:t>
      </w:r>
      <w:r w:rsidR="00BE77FD" w:rsidRPr="00B13D97">
        <w:t xml:space="preserve"> σύμφωνα με τα όσα προβλέπονται </w:t>
      </w:r>
      <w:r w:rsidR="00B56994" w:rsidRPr="00B13D97">
        <w:t>σ</w:t>
      </w:r>
      <w:r w:rsidR="00BE77FD" w:rsidRPr="00B13D97">
        <w:t xml:space="preserve">τις διατάξεις του </w:t>
      </w:r>
      <w:r w:rsidR="00B56994" w:rsidRPr="00B13D97">
        <w:t>Ν.</w:t>
      </w:r>
      <w:r w:rsidR="005201D2">
        <w:t xml:space="preserve">4548/2018 </w:t>
      </w:r>
      <w:r w:rsidR="00BE77FD" w:rsidRPr="00B13D97">
        <w:t xml:space="preserve">και του παρόντος </w:t>
      </w:r>
      <w:r w:rsidR="00D10DA5" w:rsidRPr="00B13D97">
        <w:t>Κανονισμού</w:t>
      </w:r>
      <w:r w:rsidR="00BE77FD" w:rsidRPr="00B13D97">
        <w:t>.</w:t>
      </w:r>
    </w:p>
    <w:p w14:paraId="221E9A88" w14:textId="57DD80AB" w:rsidR="007356BC" w:rsidRPr="00B13D97" w:rsidRDefault="00BE77FD" w:rsidP="0099465E">
      <w:pPr>
        <w:jc w:val="both"/>
      </w:pPr>
      <w:r w:rsidRPr="00B13D97">
        <w:t>Ο Πρόεδρο</w:t>
      </w:r>
      <w:r w:rsidR="00527340" w:rsidRPr="00B13D97">
        <w:t>ς</w:t>
      </w:r>
      <w:r w:rsidRPr="00B13D97">
        <w:t xml:space="preserve"> του Δ</w:t>
      </w:r>
      <w:r w:rsidR="003C4A21" w:rsidRPr="00B13D97">
        <w:t>.</w:t>
      </w:r>
      <w:r w:rsidRPr="00B13D97">
        <w:t>Σ</w:t>
      </w:r>
      <w:r w:rsidR="003C4A21" w:rsidRPr="00B13D97">
        <w:t>.</w:t>
      </w:r>
      <w:r w:rsidRPr="00B13D97">
        <w:t>,</w:t>
      </w:r>
      <w:r w:rsidR="00360DFD" w:rsidRPr="00B13D97">
        <w:t xml:space="preserve"> αφού ενημερωθεί από το Διευθύνοντα Σύμβουλο για τα προτεινόμενα θέματα της ημερήσιας διάταξης, κρίνει τη</w:t>
      </w:r>
      <w:r w:rsidR="00D53AC2">
        <w:t>ν</w:t>
      </w:r>
      <w:r w:rsidR="00360DFD" w:rsidRPr="00B13D97">
        <w:t xml:space="preserve"> σκοπιμότητα και την αναγκαιότητα της </w:t>
      </w:r>
      <w:r w:rsidR="00A02C9B" w:rsidRPr="00B13D97">
        <w:t xml:space="preserve">ένταξής τους </w:t>
      </w:r>
      <w:r w:rsidR="00D53AC2">
        <w:t xml:space="preserve">στην </w:t>
      </w:r>
      <w:r w:rsidR="00D10DA5" w:rsidRPr="00B13D97">
        <w:t>ημερήσια διάταξη</w:t>
      </w:r>
      <w:r w:rsidR="00D53AC2">
        <w:t>, προσθέτοντας κατά περίπτωση και άλλα θέματα κατά την κρίση του</w:t>
      </w:r>
      <w:r w:rsidR="0003776B" w:rsidRPr="00B13D97">
        <w:t>.</w:t>
      </w:r>
      <w:r w:rsidR="00BF0DBD" w:rsidRPr="00B13D97">
        <w:t xml:space="preserve"> </w:t>
      </w:r>
      <w:r w:rsidR="006B7ECF" w:rsidRPr="00B13D97">
        <w:t>Ό</w:t>
      </w:r>
      <w:r w:rsidR="00C541E2" w:rsidRPr="00B13D97">
        <w:t>ταν το Δ</w:t>
      </w:r>
      <w:r w:rsidR="003C4A21" w:rsidRPr="00B13D97">
        <w:t>.</w:t>
      </w:r>
      <w:r w:rsidR="00C541E2" w:rsidRPr="00B13D97">
        <w:t>Σ</w:t>
      </w:r>
      <w:r w:rsidR="003C4A21" w:rsidRPr="00B13D97">
        <w:t>.</w:t>
      </w:r>
      <w:r w:rsidR="00C541E2" w:rsidRPr="00B13D97">
        <w:t xml:space="preserve"> συγκαλείται </w:t>
      </w:r>
      <w:r w:rsidR="006B7ECF" w:rsidRPr="00B13D97">
        <w:t xml:space="preserve">μετά από αίτημα </w:t>
      </w:r>
      <w:r w:rsidR="00DF07F3">
        <w:t xml:space="preserve">τουλάχιστον </w:t>
      </w:r>
      <w:r w:rsidR="006B7ECF" w:rsidRPr="00B13D97">
        <w:t>2 μελών</w:t>
      </w:r>
      <w:r w:rsidR="00C541E2" w:rsidRPr="00B13D97">
        <w:t xml:space="preserve"> του, ο Πρόεδρος</w:t>
      </w:r>
      <w:r w:rsidR="006B7ECF" w:rsidRPr="00B13D97">
        <w:t xml:space="preserve"> </w:t>
      </w:r>
      <w:r w:rsidR="00C541E2" w:rsidRPr="00B13D97">
        <w:t>οφείλει να συμπεριλάβει τα θέματα</w:t>
      </w:r>
      <w:r w:rsidR="00D10DA5" w:rsidRPr="00B13D97">
        <w:t>,</w:t>
      </w:r>
      <w:r w:rsidR="00C541E2" w:rsidRPr="00B13D97">
        <w:t xml:space="preserve"> που ζήτησαν τα μέλη</w:t>
      </w:r>
      <w:r w:rsidR="003F3D44">
        <w:t xml:space="preserve"> αυτά</w:t>
      </w:r>
      <w:r w:rsidR="006B7ECF" w:rsidRPr="00B13D97">
        <w:t xml:space="preserve"> στην Ημερήσια Διάταξη</w:t>
      </w:r>
      <w:r w:rsidR="00C541E2" w:rsidRPr="00B13D97">
        <w:t>.</w:t>
      </w:r>
    </w:p>
    <w:p w14:paraId="0B1B0FF4" w14:textId="4E897456" w:rsidR="00BE77FD" w:rsidRPr="00B13D97" w:rsidRDefault="00BE77FD" w:rsidP="0099465E">
      <w:pPr>
        <w:jc w:val="both"/>
      </w:pPr>
      <w:r w:rsidRPr="00B13D97">
        <w:t xml:space="preserve">Όλες οι εισηγήσεις για τα θέματα που έχουν εγκριθεί από τον Πρόεδρο παραδίνονται στον </w:t>
      </w:r>
      <w:r w:rsidR="00D816C0" w:rsidRPr="00B13D97">
        <w:t>Γραμματέα</w:t>
      </w:r>
      <w:r w:rsidR="006058C9">
        <w:t xml:space="preserve"> του Δ.Σ.</w:t>
      </w:r>
      <w:r w:rsidR="00D816C0" w:rsidRPr="00B13D97">
        <w:t xml:space="preserve">, </w:t>
      </w:r>
      <w:r w:rsidR="00BF0DBD" w:rsidRPr="00B13D97">
        <w:t>ο</w:t>
      </w:r>
      <w:r w:rsidR="001B761E" w:rsidRPr="00B13D97">
        <w:t xml:space="preserve"> οποίος συντάσσει και αποστέλλει την πρόσκληση προς τα μέλη του </w:t>
      </w:r>
      <w:r w:rsidR="00037C58" w:rsidRPr="00B13D97">
        <w:t>Δ.Σ.</w:t>
      </w:r>
    </w:p>
    <w:p w14:paraId="0359FF06" w14:textId="3A151654" w:rsidR="00D10DA5" w:rsidRPr="00B13D97" w:rsidRDefault="00D10DA5" w:rsidP="0099465E">
      <w:pPr>
        <w:jc w:val="both"/>
      </w:pPr>
      <w:r w:rsidRPr="00B13D97">
        <w:t xml:space="preserve">Τα μέλη του Δ.Σ. μπορούν σε οποιαδήποτε χρονική στιγμή </w:t>
      </w:r>
      <w:r w:rsidR="00B87BC9" w:rsidRPr="00B13D97">
        <w:t xml:space="preserve">από </w:t>
      </w:r>
      <w:r w:rsidRPr="00B13D97">
        <w:t xml:space="preserve">την ενημέρωσή τους για τα θέματα της ημερήσιας διάταξης μέχρι τη </w:t>
      </w:r>
      <w:r w:rsidR="00B87BC9" w:rsidRPr="00B13D97">
        <w:t>συνεδρίαση</w:t>
      </w:r>
      <w:r w:rsidRPr="00B13D97">
        <w:t xml:space="preserve">, να ζητήσουν από το Διευθύνοντα Σύμβουλο την προσκόμιση οποιουδήποτε συμπληρωματικού στοιχείου ή εγγράφου σχετικά με το </w:t>
      </w:r>
      <w:proofErr w:type="spellStart"/>
      <w:r w:rsidRPr="00B13D97">
        <w:t>εισηγούμενο</w:t>
      </w:r>
      <w:proofErr w:type="spellEnd"/>
      <w:r w:rsidRPr="00B13D97">
        <w:t xml:space="preserve"> θέμα.   </w:t>
      </w:r>
    </w:p>
    <w:p w14:paraId="54E797B9" w14:textId="2583C581" w:rsidR="0013262B" w:rsidRPr="00B13D97" w:rsidRDefault="00BE77FD" w:rsidP="003B5A5B">
      <w:pPr>
        <w:pStyle w:val="Heading2"/>
      </w:pPr>
      <w:r w:rsidRPr="00B13D97">
        <w:t xml:space="preserve"> </w:t>
      </w:r>
      <w:bookmarkStart w:id="131" w:name="_Toc73199727"/>
      <w:r w:rsidR="00D816C0" w:rsidRPr="00B13D97">
        <w:t>Συνεδρίαση</w:t>
      </w:r>
      <w:r w:rsidRPr="00B13D97">
        <w:t xml:space="preserve"> </w:t>
      </w:r>
      <w:r w:rsidR="00037C58" w:rsidRPr="00B13D97">
        <w:t>Δ.Σ.</w:t>
      </w:r>
      <w:bookmarkEnd w:id="131"/>
    </w:p>
    <w:p w14:paraId="6351D1B9" w14:textId="4277C247" w:rsidR="0013262B" w:rsidRPr="00B13D97" w:rsidRDefault="0013262B" w:rsidP="003B5A5B">
      <w:pPr>
        <w:spacing w:before="200"/>
        <w:jc w:val="both"/>
      </w:pPr>
      <w:r w:rsidRPr="00E221A2">
        <w:t>Ο Πρόεδρος του Δ.Σ. διευθύνει και συντονίζει τη συζήτηση</w:t>
      </w:r>
      <w:r w:rsidR="00695385" w:rsidRPr="00E221A2">
        <w:t xml:space="preserve"> </w:t>
      </w:r>
      <w:r w:rsidRPr="00E221A2">
        <w:t xml:space="preserve"> θέτει τα θέματα προς ψήφιση, </w:t>
      </w:r>
      <w:r w:rsidR="00453068" w:rsidRPr="00E221A2">
        <w:t xml:space="preserve">διευθύνει </w:t>
      </w:r>
      <w:r w:rsidRPr="00E221A2">
        <w:t xml:space="preserve">τη διαδικασία ψηφοφορίας και </w:t>
      </w:r>
      <w:r w:rsidR="00453068" w:rsidRPr="00E221A2">
        <w:t xml:space="preserve">ανακοινώνει στα μέλη του Δ.Σ. </w:t>
      </w:r>
      <w:r w:rsidRPr="00E221A2">
        <w:t>το αποτέλεσμά της.</w:t>
      </w:r>
    </w:p>
    <w:p w14:paraId="2E07DB17" w14:textId="0184E8B5" w:rsidR="00BE77FD" w:rsidRPr="00B13D97" w:rsidRDefault="00BE77FD" w:rsidP="00125FE0">
      <w:pPr>
        <w:spacing w:before="200"/>
        <w:jc w:val="both"/>
      </w:pPr>
      <w:r w:rsidRPr="00B13D97">
        <w:lastRenderedPageBreak/>
        <w:t xml:space="preserve">Τα θέματα της </w:t>
      </w:r>
      <w:r w:rsidR="00B87BC9" w:rsidRPr="00B13D97">
        <w:t xml:space="preserve">ημερήσιας διάταξης </w:t>
      </w:r>
      <w:r w:rsidRPr="00B13D97">
        <w:t>στις συνεδριάσεις του Δ</w:t>
      </w:r>
      <w:r w:rsidR="003C4A21" w:rsidRPr="00B13D97">
        <w:t>.</w:t>
      </w:r>
      <w:r w:rsidRPr="00B13D97">
        <w:t>Σ</w:t>
      </w:r>
      <w:r w:rsidR="003C4A21" w:rsidRPr="00B13D97">
        <w:t>.</w:t>
      </w:r>
      <w:r w:rsidRPr="00B13D97">
        <w:t xml:space="preserve"> εισηγείται ο Διευθύνων Σύμβουλος</w:t>
      </w:r>
      <w:r w:rsidR="00D26150" w:rsidRPr="00B13D97">
        <w:t xml:space="preserve"> ενίοτε δε και ο Πρόεδρος</w:t>
      </w:r>
      <w:r w:rsidR="00BE08C0">
        <w:t xml:space="preserve"> σε περίπτωση κωλύματος του Διευθύνοντος Συμβούλου</w:t>
      </w:r>
      <w:r w:rsidR="00F13240" w:rsidRPr="00B13D97">
        <w:t xml:space="preserve">, ενώ θέματα που έχουν ζητήσει να ενταχθούν </w:t>
      </w:r>
      <w:r w:rsidR="00527340" w:rsidRPr="00B13D97">
        <w:t>μέλη του Δ.Σ. εισηγούνται από αυτά</w:t>
      </w:r>
      <w:r w:rsidRPr="00B13D97">
        <w:t>.</w:t>
      </w:r>
      <w:r w:rsidR="00FD48D0" w:rsidRPr="00B13D97">
        <w:t xml:space="preserve"> Ακολουθούν τυχόν διευκρινιστικές ερωτήσεις των Μελών του </w:t>
      </w:r>
      <w:r w:rsidR="00037C58" w:rsidRPr="00B13D97">
        <w:t>Δ.Σ.</w:t>
      </w:r>
      <w:r w:rsidR="00FD48D0" w:rsidRPr="00B13D97">
        <w:t xml:space="preserve"> ή παραθέσεις συμπληρωματικών στοιχείων από τους παρευρισκόμενους και τέλος οι τοποθετήσεις των Μελών. </w:t>
      </w:r>
    </w:p>
    <w:p w14:paraId="306FA6DB" w14:textId="36F39B82" w:rsidR="00D816C0" w:rsidRPr="00B13D97" w:rsidRDefault="00D816C0" w:rsidP="00D816C0">
      <w:pPr>
        <w:jc w:val="both"/>
      </w:pPr>
      <w:r w:rsidRPr="00B13D97">
        <w:t>Στις συνεδριάσεις του Δ</w:t>
      </w:r>
      <w:r w:rsidR="003C4A21" w:rsidRPr="00B13D97">
        <w:t>.</w:t>
      </w:r>
      <w:r w:rsidRPr="00B13D97">
        <w:t>Σ</w:t>
      </w:r>
      <w:r w:rsidR="003C4A21" w:rsidRPr="00B13D97">
        <w:t>.</w:t>
      </w:r>
      <w:r w:rsidRPr="00B13D97">
        <w:t xml:space="preserve"> μπορεί να παρίσταται χωρίς δικαίωμα ψήφου, κάθε άλλο στέλεχος που καλείται με πρόσκληση του Προέδρου του Δ</w:t>
      </w:r>
      <w:r w:rsidR="003C4A21" w:rsidRPr="00B13D97">
        <w:t>.</w:t>
      </w:r>
      <w:r w:rsidRPr="00B13D97">
        <w:t>Σ</w:t>
      </w:r>
      <w:r w:rsidR="003C4A21" w:rsidRPr="00B13D97">
        <w:t>.</w:t>
      </w:r>
      <w:r w:rsidRPr="00B13D97">
        <w:t xml:space="preserve"> ή του Διευθύνοντος Συμβούλου</w:t>
      </w:r>
      <w:r w:rsidR="00695385">
        <w:t>,</w:t>
      </w:r>
      <w:r w:rsidRPr="00B13D97">
        <w:t xml:space="preserve"> εφόσον συζητούνται θέματα της αρμοδιότητάς του.</w:t>
      </w:r>
    </w:p>
    <w:p w14:paraId="4660EBE9" w14:textId="72E1624B" w:rsidR="00D816C0" w:rsidRPr="00B13D97" w:rsidRDefault="00D816C0" w:rsidP="00BE77FD">
      <w:pPr>
        <w:jc w:val="both"/>
      </w:pPr>
      <w:r w:rsidRPr="00B13D97">
        <w:t>Σε περίπτωση που η Ημερήσια Διάταξη περιλαμβάνει θέματα</w:t>
      </w:r>
      <w:r w:rsidR="000F1DC8" w:rsidRPr="00B13D97">
        <w:t>,</w:t>
      </w:r>
      <w:r w:rsidRPr="00B13D97">
        <w:t xml:space="preserve"> που αφορούν ίδια συμφέροντα μέλους του Δ</w:t>
      </w:r>
      <w:r w:rsidR="003C4A21" w:rsidRPr="00B13D97">
        <w:t>.</w:t>
      </w:r>
      <w:r w:rsidRPr="00B13D97">
        <w:t>Σ</w:t>
      </w:r>
      <w:r w:rsidR="003C4A21" w:rsidRPr="00B13D97">
        <w:t>.</w:t>
      </w:r>
      <w:r w:rsidRPr="00B13D97">
        <w:t xml:space="preserve"> ακολουθείται η διαδικασία «Καταστάσεις Σύγκρουσης Συμφερόντων με εμπλεκόμενους τα Μέλη Δ.Σ. ή / και Κύριους μέτοχους, καθώς και τα στενά συνδεδεμένα πρόσωπα με αυτούς» που περιγράφεται στο έντυπο «Διαδικασίες Διαχείρισης Καταστάσεων Σύγκρουσης Συμφερόντων».</w:t>
      </w:r>
    </w:p>
    <w:p w14:paraId="0F472702" w14:textId="78D6F1D9" w:rsidR="003B4368" w:rsidRPr="00B13D97" w:rsidRDefault="00BE77FD" w:rsidP="003B4368">
      <w:pPr>
        <w:pStyle w:val="Heading2"/>
      </w:pPr>
      <w:r w:rsidRPr="00B13D97">
        <w:t xml:space="preserve"> </w:t>
      </w:r>
      <w:bookmarkStart w:id="132" w:name="_Toc73199728"/>
      <w:r w:rsidR="003B4368" w:rsidRPr="00B13D97">
        <w:t>Απαρτία</w:t>
      </w:r>
      <w:r w:rsidR="00893ADF" w:rsidRPr="00B13D97">
        <w:t xml:space="preserve">, Πλειοψηφία και Αποφάσεις </w:t>
      </w:r>
      <w:r w:rsidR="00037C58" w:rsidRPr="00B13D97">
        <w:t>Δ.Σ.</w:t>
      </w:r>
      <w:bookmarkEnd w:id="132"/>
    </w:p>
    <w:p w14:paraId="37B037A4" w14:textId="10B96FD0" w:rsidR="00893ADF" w:rsidRPr="00B13D97" w:rsidRDefault="008F04B8" w:rsidP="00125FE0">
      <w:pPr>
        <w:spacing w:before="200"/>
        <w:jc w:val="both"/>
      </w:pPr>
      <w:r w:rsidRPr="00B13D97">
        <w:t>Τα σχετικά θέματα με την απαρτία, πλειοψηφία και λήψη αποφάσεων</w:t>
      </w:r>
      <w:r w:rsidR="00382717" w:rsidRPr="00B13D97">
        <w:t xml:space="preserve"> ρυθμίζονται σύμφωνα </w:t>
      </w:r>
      <w:r w:rsidR="00382717" w:rsidRPr="00BF6B2D">
        <w:t xml:space="preserve">με το νόμο </w:t>
      </w:r>
      <w:r w:rsidR="005201D2" w:rsidRPr="00BF6B2D">
        <w:t>4548/2018</w:t>
      </w:r>
      <w:r w:rsidR="00695385" w:rsidRPr="00BF6B2D">
        <w:t>,</w:t>
      </w:r>
      <w:r w:rsidR="00382717" w:rsidRPr="00BF6B2D">
        <w:t xml:space="preserve"> όπως εκάστοτε ισχύει.</w:t>
      </w:r>
    </w:p>
    <w:p w14:paraId="7E536617" w14:textId="77777777" w:rsidR="00FD48D0" w:rsidRPr="00B13D97" w:rsidRDefault="00FD48D0" w:rsidP="00843B54">
      <w:pPr>
        <w:jc w:val="both"/>
      </w:pPr>
      <w:r w:rsidRPr="00B13D97">
        <w:t>Η ψηφοφορ</w:t>
      </w:r>
      <w:r w:rsidR="00AC0838" w:rsidRPr="00B13D97">
        <w:t>ία για τη</w:t>
      </w:r>
      <w:r w:rsidRPr="00B13D97">
        <w:t xml:space="preserve"> λήψη απόφασης επί των θεμάτων ξεκινά για κ</w:t>
      </w:r>
      <w:r w:rsidR="00AC0838" w:rsidRPr="00B13D97">
        <w:t>άθε θέμα μετά τη</w:t>
      </w:r>
      <w:r w:rsidRPr="00B13D97">
        <w:t xml:space="preserve"> συζήτησή του.</w:t>
      </w:r>
    </w:p>
    <w:p w14:paraId="6080868D" w14:textId="69091C5F" w:rsidR="00C541E2" w:rsidRPr="00B13D97" w:rsidRDefault="00BE77FD" w:rsidP="002360D6">
      <w:pPr>
        <w:pStyle w:val="Heading2"/>
      </w:pPr>
      <w:r w:rsidRPr="00B13D97">
        <w:t xml:space="preserve"> </w:t>
      </w:r>
      <w:bookmarkStart w:id="133" w:name="_Toc73199729"/>
      <w:r w:rsidR="002360D6" w:rsidRPr="00B13D97">
        <w:t xml:space="preserve">Πρακτικά </w:t>
      </w:r>
      <w:r w:rsidR="00037C58" w:rsidRPr="00B13D97">
        <w:t>Δ.Σ.</w:t>
      </w:r>
      <w:r w:rsidR="00371BF6" w:rsidRPr="00B13D97">
        <w:t xml:space="preserve"> </w:t>
      </w:r>
      <w:r w:rsidR="00A02C9B" w:rsidRPr="00B13D97">
        <w:t xml:space="preserve">  </w:t>
      </w:r>
      <w:r w:rsidR="00360DFD" w:rsidRPr="00B13D97">
        <w:t xml:space="preserve">  </w:t>
      </w:r>
      <w:bookmarkEnd w:id="133"/>
    </w:p>
    <w:p w14:paraId="3DB6B55A" w14:textId="55DE44C2" w:rsidR="002360D6" w:rsidRDefault="002360D6" w:rsidP="006C3F46">
      <w:pPr>
        <w:autoSpaceDE w:val="0"/>
        <w:autoSpaceDN w:val="0"/>
        <w:adjustRightInd w:val="0"/>
        <w:spacing w:after="0" w:line="240" w:lineRule="auto"/>
        <w:jc w:val="both"/>
        <w:rPr>
          <w:rFonts w:ascii="TimesNewRomanPS-ItalicMT" w:hAnsi="TimesNewRomanPS-ItalicMT" w:cs="TimesNewRomanPS-ItalicMT"/>
          <w:i/>
          <w:iCs/>
        </w:rPr>
      </w:pPr>
      <w:r w:rsidRPr="00B13D97">
        <w:t xml:space="preserve">Για τις συζητήσεις και τις αποφάσεις του </w:t>
      </w:r>
      <w:r w:rsidR="00ED2BA6" w:rsidRPr="00B13D97">
        <w:t>Δ</w:t>
      </w:r>
      <w:r w:rsidR="003C4A21" w:rsidRPr="00B13D97">
        <w:t>.</w:t>
      </w:r>
      <w:r w:rsidR="00ED2BA6" w:rsidRPr="00B13D97">
        <w:t>Σ</w:t>
      </w:r>
      <w:r w:rsidR="003C4A21" w:rsidRPr="00B13D97">
        <w:t>.</w:t>
      </w:r>
      <w:r w:rsidRPr="00B13D97">
        <w:t xml:space="preserve"> τηρούνται πρακτικά, στα Ελληνικά</w:t>
      </w:r>
      <w:r w:rsidR="00695385">
        <w:t>,</w:t>
      </w:r>
      <w:r w:rsidRPr="00B13D97">
        <w:t xml:space="preserve"> καθώς και σε οποιαδήποτε άλλη γλώσσα</w:t>
      </w:r>
      <w:r w:rsidR="00695385">
        <w:t>,</w:t>
      </w:r>
      <w:r w:rsidRPr="00B13D97">
        <w:t xml:space="preserve"> εφόσον ληφθεί σχετική απόφαση του </w:t>
      </w:r>
      <w:r w:rsidR="00ED2BA6" w:rsidRPr="00B13D97">
        <w:t>Δ</w:t>
      </w:r>
      <w:r w:rsidR="003C4A21" w:rsidRPr="00B13D97">
        <w:t>.</w:t>
      </w:r>
      <w:r w:rsidR="00ED2BA6" w:rsidRPr="00B13D97">
        <w:t>Σ</w:t>
      </w:r>
      <w:r w:rsidR="003C4A21" w:rsidRPr="00B13D97">
        <w:t>.</w:t>
      </w:r>
      <w:r w:rsidRPr="00B13D97">
        <w:t>.</w:t>
      </w:r>
      <w:r w:rsidR="00164E3C" w:rsidRPr="0021305E">
        <w:t xml:space="preserve"> </w:t>
      </w:r>
      <w:r w:rsidR="00164E3C" w:rsidRPr="00164E3C">
        <w:t>Τα πρακτικά τ</w:t>
      </w:r>
      <w:r w:rsidR="00164E3C" w:rsidRPr="002264E5">
        <w:t xml:space="preserve">ου Δ.Σ. </w:t>
      </w:r>
      <w:r w:rsidR="00164E3C" w:rsidRPr="0021305E">
        <w:rPr>
          <w:rFonts w:ascii="TimesNewRomanPS-ItalicMT" w:hAnsi="TimesNewRomanPS-ItalicMT" w:cs="TimesNewRomanPS-ItalicMT"/>
        </w:rPr>
        <w:t>καταχωρίζονται περιληπτικά σε ειδικό βιβλίο, που μπορεί να τηρείται και ηλεκτρονικά.</w:t>
      </w:r>
    </w:p>
    <w:p w14:paraId="597AD42A" w14:textId="566641ED" w:rsidR="001A4DFD" w:rsidRPr="00B13D97" w:rsidRDefault="002360D6" w:rsidP="00E56078">
      <w:pPr>
        <w:autoSpaceDE w:val="0"/>
        <w:autoSpaceDN w:val="0"/>
        <w:adjustRightInd w:val="0"/>
        <w:spacing w:before="120" w:after="120" w:line="240" w:lineRule="auto"/>
        <w:jc w:val="both"/>
      </w:pPr>
      <w:r w:rsidRPr="00B13D97">
        <w:t xml:space="preserve">Τα πρακτικά του </w:t>
      </w:r>
      <w:r w:rsidR="00ED2BA6" w:rsidRPr="00B13D97">
        <w:t>Δ</w:t>
      </w:r>
      <w:r w:rsidR="003C4A21" w:rsidRPr="00B13D97">
        <w:t>.</w:t>
      </w:r>
      <w:r w:rsidR="00ED2BA6" w:rsidRPr="00B13D97">
        <w:t>Σ</w:t>
      </w:r>
      <w:r w:rsidR="003C4A21" w:rsidRPr="00B13D97">
        <w:t>.</w:t>
      </w:r>
      <w:r w:rsidRPr="00B13D97">
        <w:t xml:space="preserve"> υπογράφονται από </w:t>
      </w:r>
      <w:r w:rsidR="005201D2">
        <w:t xml:space="preserve">τα </w:t>
      </w:r>
      <w:proofErr w:type="spellStart"/>
      <w:r w:rsidR="005201D2">
        <w:t>παραστάντα</w:t>
      </w:r>
      <w:proofErr w:type="spellEnd"/>
      <w:r w:rsidR="005201D2">
        <w:t xml:space="preserve"> μέλη</w:t>
      </w:r>
      <w:r w:rsidRPr="00B13D97">
        <w:t xml:space="preserve">. </w:t>
      </w:r>
      <w:r w:rsidR="008608DC" w:rsidRPr="00E56078">
        <w:t xml:space="preserve">Σε περίπτωση άρνησης υπογραφής από κάποιο Μέλος γίνεται σχετική μνεία στα πρακτικά. </w:t>
      </w:r>
      <w:r w:rsidRPr="00B13D97">
        <w:t xml:space="preserve">Αντίγραφα και αποσπάσματα των πρακτικών εκδίδονται από </w:t>
      </w:r>
      <w:r w:rsidR="005201D2">
        <w:t xml:space="preserve">τον Πρόεδρο ή άλλο πρόσωπο που ορίζεται προς τούτο από το </w:t>
      </w:r>
      <w:r w:rsidR="00CD4521" w:rsidRPr="00E56078">
        <w:t xml:space="preserve">Δ.Σ. </w:t>
      </w:r>
      <w:r w:rsidR="005201D2">
        <w:t xml:space="preserve">με ειδική απόφασή του, Μέλος του ή μη, </w:t>
      </w:r>
      <w:r w:rsidRPr="00B13D97">
        <w:t>χωρίς να απαιτείται άλλη επικύρωση τους.</w:t>
      </w:r>
      <w:r w:rsidR="001A4DFD">
        <w:t xml:space="preserve"> </w:t>
      </w:r>
      <w:r w:rsidR="001A4DFD" w:rsidRPr="00B13D97">
        <w:t xml:space="preserve">Το </w:t>
      </w:r>
      <w:r w:rsidR="001A4DFD">
        <w:t>Δ.Σ.</w:t>
      </w:r>
      <w:r w:rsidR="001A4DFD" w:rsidRPr="00B13D97">
        <w:t xml:space="preserve"> μπορεί με ειδική απόφασή του να εξουσιοδοτεί και άλλο πρόσωπο, μη Μέλος του, για την έκδοση αντιγράφων και αποσπασμάτων των πρακτικών του Δ.Σ..</w:t>
      </w:r>
    </w:p>
    <w:p w14:paraId="6AB55F24" w14:textId="0B054003" w:rsidR="009746CA" w:rsidRPr="002264E5" w:rsidRDefault="002264E5" w:rsidP="00E56078">
      <w:pPr>
        <w:autoSpaceDE w:val="0"/>
        <w:autoSpaceDN w:val="0"/>
        <w:adjustRightInd w:val="0"/>
        <w:spacing w:before="120" w:after="120" w:line="240" w:lineRule="auto"/>
        <w:jc w:val="both"/>
      </w:pPr>
      <w:r w:rsidRPr="009746CA">
        <w:t>Με αίτηση Μέλους του Δ.Σ., ο Πρόεδρος υποχρεούται να καταχωρίσει στα πρακτικά περίληψη της γνώμης του μέλους αυτού.</w:t>
      </w:r>
      <w:r w:rsidR="0021305E" w:rsidRPr="009746CA">
        <w:t xml:space="preserve"> </w:t>
      </w:r>
      <w:r w:rsidRPr="009746CA">
        <w:t>Ο Πρόεδρος δικαιούται να αρνηθεί την καταχώριση γνώμης, η οποία αναφέρεται σε ζητήματα εκτός ημερήσιας διάταξης, ή το περιεχόμενό της αντίκειται καταφανώς στα χρηστά ήθη ή το νόμο. Στο βιβλίο</w:t>
      </w:r>
      <w:r w:rsidR="009746CA">
        <w:t xml:space="preserve"> </w:t>
      </w:r>
      <w:r w:rsidR="009746CA" w:rsidRPr="009746CA">
        <w:t xml:space="preserve">αυτό καταχωρίζεται επίσης κατάλογος των </w:t>
      </w:r>
      <w:proofErr w:type="spellStart"/>
      <w:r w:rsidR="009746CA" w:rsidRPr="009746CA">
        <w:t>παραστάντων</w:t>
      </w:r>
      <w:proofErr w:type="spellEnd"/>
      <w:r w:rsidR="009746CA" w:rsidRPr="009746CA">
        <w:t xml:space="preserve"> ή </w:t>
      </w:r>
      <w:proofErr w:type="spellStart"/>
      <w:r w:rsidR="009746CA" w:rsidRPr="009746CA">
        <w:t>αντιπροσωπευθέντων</w:t>
      </w:r>
      <w:proofErr w:type="spellEnd"/>
      <w:r w:rsidR="009746CA" w:rsidRPr="009746CA">
        <w:t xml:space="preserve"> κατά τη συνεδρίαση μελών του Δ.Σ.</w:t>
      </w:r>
    </w:p>
    <w:p w14:paraId="3D1BF081" w14:textId="14725DBF" w:rsidR="002360D6" w:rsidRDefault="002360D6" w:rsidP="00E56078">
      <w:pPr>
        <w:autoSpaceDE w:val="0"/>
        <w:autoSpaceDN w:val="0"/>
        <w:adjustRightInd w:val="0"/>
        <w:spacing w:before="120" w:after="120" w:line="240" w:lineRule="auto"/>
        <w:jc w:val="both"/>
      </w:pPr>
      <w:r w:rsidRPr="00B13D97">
        <w:t xml:space="preserve">Η κατάρτιση και υπογραφή πρακτικού από όλα τα Μέλη του </w:t>
      </w:r>
      <w:r w:rsidR="00ED2BA6" w:rsidRPr="00B13D97">
        <w:t>Δ</w:t>
      </w:r>
      <w:r w:rsidR="003C4A21" w:rsidRPr="00B13D97">
        <w:t>.</w:t>
      </w:r>
      <w:r w:rsidR="00ED2BA6" w:rsidRPr="00B13D97">
        <w:t>Σ</w:t>
      </w:r>
      <w:r w:rsidR="003C4A21" w:rsidRPr="00B13D97">
        <w:t>.</w:t>
      </w:r>
      <w:r w:rsidRPr="00B13D97">
        <w:t xml:space="preserve"> ή τους αντιπροσώπους τους ισοδυναμεί με απόφαση του </w:t>
      </w:r>
      <w:r w:rsidR="00ED2BA6" w:rsidRPr="00B13D97">
        <w:t>Δ</w:t>
      </w:r>
      <w:r w:rsidR="003C4A21" w:rsidRPr="00B13D97">
        <w:t>.</w:t>
      </w:r>
      <w:r w:rsidR="00ED2BA6" w:rsidRPr="00B13D97">
        <w:t>Σ</w:t>
      </w:r>
      <w:r w:rsidR="003C4A21" w:rsidRPr="00B13D97">
        <w:t>.</w:t>
      </w:r>
      <w:r w:rsidRPr="00B13D97">
        <w:t>, ακόμη και αν δεν έχει προηγηθεί συνεδρίαση (υπογραφή «δια περιφοράς»).</w:t>
      </w:r>
    </w:p>
    <w:p w14:paraId="02832635" w14:textId="153E93FE" w:rsidR="00AF2A00" w:rsidRPr="00AF2A00" w:rsidRDefault="00AF2A00" w:rsidP="00E56078">
      <w:pPr>
        <w:autoSpaceDE w:val="0"/>
        <w:autoSpaceDN w:val="0"/>
        <w:adjustRightInd w:val="0"/>
        <w:spacing w:before="120" w:after="120" w:line="240" w:lineRule="auto"/>
        <w:jc w:val="both"/>
      </w:pPr>
      <w:r w:rsidRPr="00E56078">
        <w:lastRenderedPageBreak/>
        <w:t xml:space="preserve">Οι υπογραφές των Μελών του </w:t>
      </w:r>
      <w:r w:rsidR="00EC0D61">
        <w:t>Δ.Σ.</w:t>
      </w:r>
      <w:r w:rsidRPr="00E56078">
        <w:t xml:space="preserve"> ή των Αντιπροσώπων τους μπορούν να αντικαθίστανται με ανταλλαγή μηνυμάτων μέσω ηλεκτρονικού ταχυδρομείου (email).</w:t>
      </w:r>
    </w:p>
    <w:p w14:paraId="6983BD46" w14:textId="783B89C1" w:rsidR="002360D6" w:rsidRDefault="002360D6" w:rsidP="00E56078">
      <w:pPr>
        <w:autoSpaceDE w:val="0"/>
        <w:autoSpaceDN w:val="0"/>
        <w:adjustRightInd w:val="0"/>
        <w:spacing w:before="120" w:after="120" w:line="240" w:lineRule="auto"/>
        <w:jc w:val="both"/>
      </w:pPr>
      <w:r w:rsidRPr="00B13D97">
        <w:t>Υπεύθυνος για την τήρηση των πρακτικών είναι ο Γραμματέας</w:t>
      </w:r>
      <w:r w:rsidR="006058C9">
        <w:t xml:space="preserve"> του Δ.Σ.</w:t>
      </w:r>
      <w:r w:rsidRPr="00B13D97">
        <w:t xml:space="preserve">. </w:t>
      </w:r>
    </w:p>
    <w:p w14:paraId="44BDBC7B" w14:textId="77777777" w:rsidR="009746CA" w:rsidRPr="00956923" w:rsidRDefault="009746CA" w:rsidP="009746CA">
      <w:pPr>
        <w:pStyle w:val="Heading1"/>
      </w:pPr>
      <w:bookmarkStart w:id="134" w:name="_Toc73199730"/>
      <w:r w:rsidRPr="00956923">
        <w:t>Αξιολόγηση Μελών Δ.Σ. και Προέδρου</w:t>
      </w:r>
      <w:bookmarkEnd w:id="134"/>
    </w:p>
    <w:p w14:paraId="3DF4A588" w14:textId="3031EAC1" w:rsidR="009746CA" w:rsidRPr="00922100" w:rsidRDefault="009746CA" w:rsidP="009746CA">
      <w:pPr>
        <w:jc w:val="both"/>
      </w:pPr>
      <w:r w:rsidRPr="00922100">
        <w:t xml:space="preserve">Το </w:t>
      </w:r>
      <w:r w:rsidRPr="00B13D97">
        <w:t>Δ.Σ.</w:t>
      </w:r>
      <w:r w:rsidRPr="00E83750">
        <w:t xml:space="preserve"> </w:t>
      </w:r>
      <w:r w:rsidRPr="00922100">
        <w:t>αξιολογεί τακτικά την αποτελεσματικότητά του, την εκπλήρωση των καθηκόντων του, καθώς και των επιτροπών του.</w:t>
      </w:r>
    </w:p>
    <w:p w14:paraId="6D7F2CFE" w14:textId="6FD015C5" w:rsidR="009746CA" w:rsidRPr="00922100" w:rsidRDefault="009746CA" w:rsidP="009746CA">
      <w:pPr>
        <w:jc w:val="both"/>
      </w:pPr>
      <w:r w:rsidRPr="00922100">
        <w:t xml:space="preserve">Το </w:t>
      </w:r>
      <w:r w:rsidRPr="00B13D97">
        <w:t>Δ.Σ</w:t>
      </w:r>
      <w:r w:rsidRPr="00E83750">
        <w:t xml:space="preserve">. </w:t>
      </w:r>
      <w:r w:rsidRPr="00922100">
        <w:t xml:space="preserve">συλλογικά, καθώς και ο Πρόεδρος και τα μέλη του </w:t>
      </w:r>
      <w:r w:rsidRPr="00B13D97">
        <w:t>Δ.Σ.</w:t>
      </w:r>
      <w:r w:rsidRPr="00E83750">
        <w:t xml:space="preserve"> </w:t>
      </w:r>
      <w:r w:rsidRPr="00922100">
        <w:t xml:space="preserve">ατομικά αξιολογούνται ετησίως ως προς την αποτελεσματική εκπλήρωση των καθηκόντων τους. Στη διαδικασία αξιολόγησης προΐσταται ο Πρόεδρος σε συνεργασία με την </w:t>
      </w:r>
      <w:r w:rsidR="00D36230">
        <w:t>Ε</w:t>
      </w:r>
      <w:r w:rsidR="00D36230" w:rsidRPr="00190D87">
        <w:t xml:space="preserve">πιτροπή </w:t>
      </w:r>
      <w:r w:rsidR="00D36230">
        <w:t>Αποδοχών και Ορισμού Υποψηφίων</w:t>
      </w:r>
      <w:r w:rsidR="00D36230" w:rsidRPr="00190D87">
        <w:t xml:space="preserve"> </w:t>
      </w:r>
      <w:r w:rsidRPr="00922100">
        <w:t xml:space="preserve">και τα αποτελέσματά της συζητούνται από το </w:t>
      </w:r>
      <w:r w:rsidRPr="00B13D97">
        <w:t>Δ.Σ.</w:t>
      </w:r>
      <w:r w:rsidRPr="00922100">
        <w:t xml:space="preserve">, ενώ σε συνέχεια της αξιολόγησης, το </w:t>
      </w:r>
      <w:r w:rsidRPr="00B13D97">
        <w:t>Δ.Σ.</w:t>
      </w:r>
      <w:r w:rsidRPr="00E83750">
        <w:t xml:space="preserve"> </w:t>
      </w:r>
      <w:r w:rsidRPr="00922100">
        <w:t xml:space="preserve">λαμβάνει μέτρα για την αντιμετώπιση των διαπιστωμένων αδυναμιών. Τουλάχιστον ανά τριετία η αξιολόγηση αυτή </w:t>
      </w:r>
      <w:r w:rsidR="002A0956">
        <w:t xml:space="preserve">δύναται να </w:t>
      </w:r>
      <w:r w:rsidR="00BE08C0">
        <w:t xml:space="preserve">υποστηρίζεται </w:t>
      </w:r>
      <w:r w:rsidR="002A0956">
        <w:t xml:space="preserve">(σύμφωνα με τις εκάστοτε ισχύουσες προβλέψεις του νόμου) </w:t>
      </w:r>
      <w:r w:rsidRPr="00922100">
        <w:t xml:space="preserve">από εξωτερικό σύμβουλο. Το </w:t>
      </w:r>
      <w:r w:rsidRPr="00B13D97">
        <w:t>Δ.Σ.</w:t>
      </w:r>
      <w:r w:rsidRPr="00922100">
        <w:t xml:space="preserve"> επίσης αξιολογεί την επίδοση του Προέδρου του, διαδικασία στην οποία προΐσταται η </w:t>
      </w:r>
      <w:r w:rsidR="00D36230">
        <w:t>Ε</w:t>
      </w:r>
      <w:r w:rsidR="00D36230" w:rsidRPr="00190D87">
        <w:t xml:space="preserve">πιτροπή </w:t>
      </w:r>
      <w:r w:rsidR="00D36230">
        <w:t>Αποδοχών και Ορισμού Υποψηφίων</w:t>
      </w:r>
      <w:r w:rsidRPr="00922100">
        <w:t xml:space="preserve">. </w:t>
      </w:r>
    </w:p>
    <w:p w14:paraId="42EDFD44" w14:textId="14CA7BCB" w:rsidR="009746CA" w:rsidRPr="00922100" w:rsidRDefault="009746CA" w:rsidP="009746CA">
      <w:pPr>
        <w:jc w:val="both"/>
      </w:pPr>
      <w:r w:rsidRPr="00922100">
        <w:t xml:space="preserve">Η </w:t>
      </w:r>
      <w:r w:rsidR="00D36230">
        <w:t>Ε</w:t>
      </w:r>
      <w:r w:rsidR="00D36230" w:rsidRPr="00190D87">
        <w:t xml:space="preserve">πιτροπή </w:t>
      </w:r>
      <w:r w:rsidR="00D36230">
        <w:t>Αποδοχών και Ορισμού Υποψηφίων</w:t>
      </w:r>
      <w:r w:rsidR="00D36230" w:rsidRPr="00190D87">
        <w:t xml:space="preserve"> </w:t>
      </w:r>
      <w:r w:rsidRPr="00922100">
        <w:t xml:space="preserve">βάσει βέλτιστων πρακτικών, καθορίζει τις παραμέτρους αξιολόγησης και προΐσταται στα εξής: </w:t>
      </w:r>
    </w:p>
    <w:p w14:paraId="3F19F03F" w14:textId="77777777" w:rsidR="009746CA" w:rsidRPr="00922100" w:rsidRDefault="009746CA" w:rsidP="009746CA">
      <w:pPr>
        <w:pStyle w:val="ListParagraph"/>
        <w:numPr>
          <w:ilvl w:val="0"/>
          <w:numId w:val="7"/>
        </w:numPr>
        <w:spacing w:before="100"/>
        <w:jc w:val="both"/>
      </w:pPr>
      <w:r w:rsidRPr="00922100">
        <w:t xml:space="preserve">αξιολόγηση του σώματος του </w:t>
      </w:r>
      <w:r w:rsidRPr="00B13D97">
        <w:t>Δ.Σ.</w:t>
      </w:r>
      <w:r w:rsidRPr="00922100">
        <w:t xml:space="preserve">, </w:t>
      </w:r>
    </w:p>
    <w:p w14:paraId="612272DB" w14:textId="63435FF0" w:rsidR="009746CA" w:rsidRPr="00922100" w:rsidRDefault="009746CA" w:rsidP="009746CA">
      <w:pPr>
        <w:pStyle w:val="ListParagraph"/>
        <w:numPr>
          <w:ilvl w:val="0"/>
          <w:numId w:val="7"/>
        </w:numPr>
        <w:spacing w:before="100"/>
        <w:jc w:val="both"/>
      </w:pPr>
      <w:r w:rsidRPr="00922100">
        <w:t xml:space="preserve">αξιολογήσεις των </w:t>
      </w:r>
      <w:r w:rsidR="00001340">
        <w:t>Ε</w:t>
      </w:r>
      <w:r w:rsidR="00001340" w:rsidRPr="00922100">
        <w:t>πιτροπών</w:t>
      </w:r>
      <w:r w:rsidRPr="00922100">
        <w:t xml:space="preserve">, </w:t>
      </w:r>
    </w:p>
    <w:p w14:paraId="019D30D3" w14:textId="77777777" w:rsidR="009746CA" w:rsidRPr="00922100" w:rsidRDefault="009746CA" w:rsidP="009746CA">
      <w:pPr>
        <w:pStyle w:val="ListParagraph"/>
        <w:numPr>
          <w:ilvl w:val="0"/>
          <w:numId w:val="7"/>
        </w:numPr>
        <w:spacing w:before="100"/>
        <w:jc w:val="both"/>
      </w:pPr>
      <w:r w:rsidRPr="00922100">
        <w:t xml:space="preserve">αξιολογήσεις των μελών και του Προέδρου, </w:t>
      </w:r>
    </w:p>
    <w:p w14:paraId="0666CC66" w14:textId="77777777" w:rsidR="009746CA" w:rsidRPr="00922100" w:rsidRDefault="009746CA" w:rsidP="009746CA">
      <w:pPr>
        <w:pStyle w:val="ListParagraph"/>
        <w:numPr>
          <w:ilvl w:val="0"/>
          <w:numId w:val="7"/>
        </w:numPr>
        <w:spacing w:before="100"/>
        <w:jc w:val="both"/>
      </w:pPr>
      <w:r w:rsidRPr="00922100">
        <w:t xml:space="preserve">πλάνο διαδοχής του Διευθύνοντος Συμβούλου και των μελών του </w:t>
      </w:r>
      <w:r w:rsidRPr="00B13D97">
        <w:t>Δ.Σ.</w:t>
      </w:r>
      <w:r w:rsidRPr="00922100">
        <w:t xml:space="preserve">, </w:t>
      </w:r>
    </w:p>
    <w:p w14:paraId="30BC0BF2" w14:textId="77777777" w:rsidR="009746CA" w:rsidRDefault="009746CA" w:rsidP="009746CA">
      <w:pPr>
        <w:pStyle w:val="ListParagraph"/>
        <w:numPr>
          <w:ilvl w:val="0"/>
          <w:numId w:val="7"/>
        </w:numPr>
        <w:spacing w:before="100"/>
        <w:jc w:val="both"/>
      </w:pPr>
      <w:r w:rsidRPr="00922100">
        <w:t xml:space="preserve">στοχευμένο προφίλ σύνθεσης του </w:t>
      </w:r>
      <w:r w:rsidRPr="00B13D97">
        <w:t>Δ.Σ</w:t>
      </w:r>
      <w:r>
        <w:t xml:space="preserve">. </w:t>
      </w:r>
      <w:r w:rsidRPr="00922100">
        <w:t>σε σχέση με την στρατηγική της εταιρείας.</w:t>
      </w:r>
    </w:p>
    <w:p w14:paraId="39230C4D" w14:textId="77777777" w:rsidR="009746CA" w:rsidRDefault="009746CA" w:rsidP="009746CA">
      <w:pPr>
        <w:jc w:val="both"/>
      </w:pPr>
      <w:r>
        <w:t>Επαναξιολόγηση της καταλληλότητας διενεργείται υποχρεωτικά σε περιπτώσεις:</w:t>
      </w:r>
    </w:p>
    <w:p w14:paraId="109BC82B" w14:textId="77777777" w:rsidR="009746CA" w:rsidRDefault="009746CA" w:rsidP="009746CA">
      <w:pPr>
        <w:pStyle w:val="ListParagraph"/>
        <w:numPr>
          <w:ilvl w:val="0"/>
          <w:numId w:val="7"/>
        </w:numPr>
        <w:spacing w:before="100"/>
        <w:jc w:val="both"/>
      </w:pPr>
      <w:r>
        <w:t>όταν προκύπτουν αμφιβολίες σχετικά με την ατομική καταλληλότητα των μελών του Δ.Σ ή την καταλληλότητα της σύνθεσης του οργάνου,</w:t>
      </w:r>
    </w:p>
    <w:p w14:paraId="435AE1DA" w14:textId="77777777" w:rsidR="009746CA" w:rsidRDefault="009746CA" w:rsidP="009746CA">
      <w:pPr>
        <w:pStyle w:val="ListParagraph"/>
        <w:numPr>
          <w:ilvl w:val="0"/>
          <w:numId w:val="7"/>
        </w:numPr>
        <w:spacing w:before="100"/>
        <w:jc w:val="both"/>
      </w:pPr>
      <w:r>
        <w:t>σε περίπτωση σημαντικής επίδρασης στη φήμη ενός μέλους του Δ.Σ.,</w:t>
      </w:r>
    </w:p>
    <w:p w14:paraId="109745EF" w14:textId="77777777" w:rsidR="009746CA" w:rsidRDefault="009746CA" w:rsidP="009746CA">
      <w:pPr>
        <w:pStyle w:val="ListParagraph"/>
        <w:numPr>
          <w:ilvl w:val="0"/>
          <w:numId w:val="7"/>
        </w:numPr>
        <w:spacing w:before="100"/>
        <w:jc w:val="both"/>
      </w:pPr>
      <w:r>
        <w:t>σε κάθε περίπτωση επέλευσης γεγονότος που δύναται να επηρεάσει σημαντικά την καταλληλότητα του μέλους του Δ.Σ, συμπεριλαμβανομένων των περιπτώσεων στις οποίες τα μέλη δεν συμμορφώνονται με την Πολιτική Σύγκρουσης Συμφερόντων της Εταιρείας.</w:t>
      </w:r>
    </w:p>
    <w:p w14:paraId="16629E38" w14:textId="77777777" w:rsidR="009746CA" w:rsidRPr="00922100" w:rsidRDefault="009746CA" w:rsidP="009746CA">
      <w:pPr>
        <w:jc w:val="both"/>
      </w:pPr>
      <w:r w:rsidRPr="00922100">
        <w:t xml:space="preserve">Κατά τη συνολική αξιολόγηση λαμβάνεται υπ’ </w:t>
      </w:r>
      <w:proofErr w:type="spellStart"/>
      <w:r w:rsidRPr="00922100">
        <w:t>όψιν</w:t>
      </w:r>
      <w:proofErr w:type="spellEnd"/>
      <w:r w:rsidRPr="00922100">
        <w:t xml:space="preserve"> η σύνθεση, η πολυμορφία και η αποτελεσματική συνεργασία των μελών του </w:t>
      </w:r>
      <w:r w:rsidRPr="00B13D97">
        <w:t>Δ.Σ.</w:t>
      </w:r>
      <w:r>
        <w:t xml:space="preserve"> </w:t>
      </w:r>
      <w:r w:rsidRPr="00922100">
        <w:t>για την εκπλήρωση των καθηκόντων τους.</w:t>
      </w:r>
    </w:p>
    <w:p w14:paraId="605C8D41" w14:textId="1BF23F11" w:rsidR="009746CA" w:rsidRDefault="009746CA" w:rsidP="009746CA">
      <w:pPr>
        <w:jc w:val="both"/>
      </w:pPr>
      <w:r w:rsidRPr="00B411EA">
        <w:lastRenderedPageBreak/>
        <w:t>Κατά την ατομική αξιολόγηση λαμβάνονται υπόψη τα ατομικά κριτήρια καταλληλόλητας</w:t>
      </w:r>
      <w:r w:rsidRPr="003E400D">
        <w:t xml:space="preserve"> όπως προβλέπονται στη σχετική πολιτική που συντάσσει η Επιτροπή (</w:t>
      </w:r>
      <w:r w:rsidRPr="00B411EA">
        <w:t>επάρκεια γνώσεων και δεξιοτήτων, εχέγγυα ήθους και φήμη, σύγκρουση συμφερόντων, ανεξαρτησία κρίσης, διάθεση επαρκούς χρόνου)</w:t>
      </w:r>
      <w:r w:rsidR="009E652F" w:rsidRPr="00793A66">
        <w:t>.</w:t>
      </w:r>
    </w:p>
    <w:p w14:paraId="376A2247" w14:textId="3D9B6C9C" w:rsidR="009E652F" w:rsidRPr="009E652F" w:rsidRDefault="009E652F" w:rsidP="009746CA">
      <w:pPr>
        <w:jc w:val="both"/>
      </w:pPr>
      <w:r w:rsidRPr="009E652F">
        <w:t>Τα αποτελέσματα της αξιολόγησης του Δ.Σ. γνωστοποιούνται και συζητούνται στο Δ.Σ. και λαμβάνονται υπόψη στις εργασίες του σχετικά με τη σύνθεση, το πλάνο της ένταξης νέων μελών, την ανάπτυξη προγραμμάτων και άλλα συναφή θέματα του Δ.Σ..</w:t>
      </w:r>
    </w:p>
    <w:p w14:paraId="38C760C5" w14:textId="2FF7CA45" w:rsidR="00D36230" w:rsidRDefault="009746CA" w:rsidP="002360D6">
      <w:pPr>
        <w:jc w:val="both"/>
      </w:pPr>
      <w:r w:rsidRPr="00922100">
        <w:t xml:space="preserve">Το </w:t>
      </w:r>
      <w:r w:rsidRPr="00B13D97">
        <w:t>Δ.Σ.</w:t>
      </w:r>
      <w:r w:rsidRPr="006565C6">
        <w:t xml:space="preserve"> </w:t>
      </w:r>
      <w:r w:rsidR="000A0150">
        <w:t>με εισήγηση</w:t>
      </w:r>
      <w:r w:rsidRPr="00922100">
        <w:t xml:space="preserve"> της </w:t>
      </w:r>
      <w:r w:rsidR="00D36230">
        <w:t>Ε</w:t>
      </w:r>
      <w:r w:rsidR="00D36230" w:rsidRPr="00190D87">
        <w:t>πιτροπή</w:t>
      </w:r>
      <w:r w:rsidR="009E56AD">
        <w:t>ς</w:t>
      </w:r>
      <w:r w:rsidR="00D36230" w:rsidRPr="00190D87">
        <w:t xml:space="preserve"> </w:t>
      </w:r>
      <w:r w:rsidR="00D36230">
        <w:t>Αποδοχών και Ορισμού Υποψηφίων</w:t>
      </w:r>
      <w:r w:rsidR="00D36230" w:rsidRPr="00190D87">
        <w:t xml:space="preserve"> </w:t>
      </w:r>
      <w:r w:rsidRPr="00922100">
        <w:t xml:space="preserve">μεριμνά για την αξιολόγηση της απόδοσης του Διευθύνοντα Συμβούλου. Τα αποτελέσματα της αξιολόγησης θα πρέπει να </w:t>
      </w:r>
      <w:proofErr w:type="spellStart"/>
      <w:r w:rsidRPr="00922100">
        <w:t>επικοινωνούνται</w:t>
      </w:r>
      <w:proofErr w:type="spellEnd"/>
      <w:r w:rsidRPr="00922100">
        <w:t xml:space="preserve"> στο Διευθύνοντα Σύμβουλο και να λαμβάνονται υπόψη στον καθορισμό των αμοιβών του.</w:t>
      </w:r>
    </w:p>
    <w:p w14:paraId="1F20B49D" w14:textId="00C0FD5D" w:rsidR="009746CA" w:rsidRPr="00B13D97" w:rsidRDefault="00D36230" w:rsidP="002360D6">
      <w:pPr>
        <w:jc w:val="both"/>
      </w:pPr>
      <w:r>
        <w:t>Το</w:t>
      </w:r>
      <w:r w:rsidR="009746CA" w:rsidRPr="00922100">
        <w:t xml:space="preserve"> </w:t>
      </w:r>
      <w:r w:rsidR="009746CA" w:rsidRPr="00B13D97">
        <w:t>Δ.Σ.</w:t>
      </w:r>
      <w:r w:rsidR="009746CA">
        <w:t xml:space="preserve"> </w:t>
      </w:r>
      <w:r w:rsidR="009746CA" w:rsidRPr="00922100">
        <w:t xml:space="preserve">συμπεριλαμβάνει στη Δήλωση Εταιρικής Διακυβέρνησης συνοπτική περιγραφή της διαδικασίας αξιολόγησης του ιδίου, των επιτροπών του, καθώς και περίληψη των τυχόν ευρημάτων και των διορθωτικών ενεργειών. </w:t>
      </w:r>
    </w:p>
    <w:p w14:paraId="7B43F036" w14:textId="0B993D60" w:rsidR="00F21FD9" w:rsidRPr="00F21FD9" w:rsidRDefault="002360D6" w:rsidP="00F21FD9">
      <w:pPr>
        <w:pStyle w:val="Heading1"/>
      </w:pPr>
      <w:bookmarkStart w:id="135" w:name="_Toc73199731"/>
      <w:r w:rsidRPr="00B13D97">
        <w:t>Ισχύς κανονισμού</w:t>
      </w:r>
      <w:bookmarkEnd w:id="135"/>
    </w:p>
    <w:p w14:paraId="0B665CEE" w14:textId="421297E1" w:rsidR="00253558" w:rsidRDefault="00FF58CE" w:rsidP="00253558">
      <w:pPr>
        <w:spacing w:before="200"/>
        <w:jc w:val="both"/>
      </w:pPr>
      <w:r w:rsidRPr="00120E65">
        <w:t xml:space="preserve">Ο </w:t>
      </w:r>
      <w:r w:rsidR="00253558" w:rsidRPr="00120E65">
        <w:t xml:space="preserve">κανονισμός </w:t>
      </w:r>
      <w:r w:rsidRPr="00120E65">
        <w:t xml:space="preserve">του Δ.Σ. </w:t>
      </w:r>
      <w:r w:rsidR="00253558" w:rsidRPr="00120E65">
        <w:t>τίθε</w:t>
      </w:r>
      <w:r w:rsidRPr="00120E65">
        <w:t>ται σε ισχύ με την έγκριση του Δ.Σ.</w:t>
      </w:r>
      <w:r w:rsidR="00253558" w:rsidRPr="00120E65">
        <w:t>, μπορεί να τροποποιηθεί, αντικατασταθεί ή καταργηθεί οποτεδήποτε</w:t>
      </w:r>
      <w:r w:rsidRPr="00120E65">
        <w:t xml:space="preserve"> με νεό</w:t>
      </w:r>
      <w:r w:rsidR="00253558" w:rsidRPr="00120E65">
        <w:t>τερη απόφασ</w:t>
      </w:r>
      <w:r w:rsidRPr="00120E65">
        <w:t>ή του</w:t>
      </w:r>
      <w:r w:rsidR="00253558" w:rsidRPr="00120E65">
        <w:t xml:space="preserve"> και δεσμεύει όλα τα μέλη του.</w:t>
      </w:r>
      <w:r w:rsidR="00253558">
        <w:t xml:space="preserve"> </w:t>
      </w:r>
    </w:p>
    <w:p w14:paraId="31F5DE47" w14:textId="74414CB0" w:rsidR="00E331AD" w:rsidRPr="00E331AD" w:rsidRDefault="00253558" w:rsidP="003B5A5B">
      <w:pPr>
        <w:spacing w:before="200"/>
        <w:jc w:val="both"/>
      </w:pPr>
      <w:r w:rsidRPr="00BF6B2D">
        <w:t>Ο παρών κανονισμός τέθηκε σε ισχύ με την αρχική έγκρισή του Δ.Σ. στην από 27</w:t>
      </w:r>
      <w:r w:rsidR="00E011F6" w:rsidRPr="007F3BD0">
        <w:t>.</w:t>
      </w:r>
      <w:r w:rsidRPr="00BF6B2D">
        <w:t>8</w:t>
      </w:r>
      <w:r w:rsidR="00E011F6" w:rsidRPr="007F3BD0">
        <w:t>.</w:t>
      </w:r>
      <w:r w:rsidRPr="00BF6B2D">
        <w:t>2015</w:t>
      </w:r>
      <w:r w:rsidRPr="00120E65">
        <w:t xml:space="preserve"> </w:t>
      </w:r>
      <w:r w:rsidRPr="00C35F41">
        <w:t>συνεδρίασή του</w:t>
      </w:r>
      <w:r w:rsidR="00BF6B2D">
        <w:t xml:space="preserve">, </w:t>
      </w:r>
      <w:r w:rsidRPr="00BF6B2D">
        <w:t xml:space="preserve">αναθεωρήθηκε για πρώτη φορά με την από </w:t>
      </w:r>
      <w:r w:rsidR="006B7B81" w:rsidRPr="00BF6B2D">
        <w:t>6</w:t>
      </w:r>
      <w:r w:rsidR="00E011F6" w:rsidRPr="007F3BD0">
        <w:t>.</w:t>
      </w:r>
      <w:r w:rsidR="006B7B81" w:rsidRPr="00BF6B2D">
        <w:t>9</w:t>
      </w:r>
      <w:r w:rsidR="00E011F6" w:rsidRPr="007F3BD0">
        <w:t>.</w:t>
      </w:r>
      <w:r w:rsidR="006B7B81" w:rsidRPr="00BF6B2D">
        <w:t>2018</w:t>
      </w:r>
      <w:r w:rsidRPr="00BF6B2D">
        <w:t xml:space="preserve"> απόφασή του</w:t>
      </w:r>
      <w:r w:rsidR="00BF6B2D">
        <w:t xml:space="preserve"> και για δεύτερη φορά με την από ___________________νεότερη απόφασή του</w:t>
      </w:r>
      <w:r w:rsidRPr="00BF6B2D">
        <w:t>.</w:t>
      </w:r>
    </w:p>
    <w:sectPr w:rsidR="00E331AD" w:rsidRPr="00E331AD" w:rsidSect="00313688">
      <w:headerReference w:type="default" r:id="rId8"/>
      <w:footerReference w:type="default" r:id="rId9"/>
      <w:headerReference w:type="first" r:id="rId10"/>
      <w:footerReference w:type="first" r:id="rId11"/>
      <w:pgSz w:w="11906" w:h="16838"/>
      <w:pgMar w:top="1670" w:right="1800" w:bottom="1440" w:left="1800"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8FE2" w14:textId="77777777" w:rsidR="007C6047" w:rsidRDefault="007C6047" w:rsidP="00F25909">
      <w:pPr>
        <w:spacing w:after="0" w:line="240" w:lineRule="auto"/>
      </w:pPr>
      <w:r>
        <w:separator/>
      </w:r>
    </w:p>
  </w:endnote>
  <w:endnote w:type="continuationSeparator" w:id="0">
    <w:p w14:paraId="2AD315C0" w14:textId="77777777" w:rsidR="007C6047" w:rsidRDefault="007C6047" w:rsidP="00F2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EUAlbertina">
    <w:altName w:val="Cambria"/>
    <w:panose1 w:val="00000000000000000000"/>
    <w:charset w:val="A1"/>
    <w:family w:val="roman"/>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TimesNewRomanPS-ItalicMT">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328F" w14:textId="77777777" w:rsidR="007C6047" w:rsidRDefault="007C6047">
    <w:pPr>
      <w:pStyle w:val="Footer"/>
      <w:jc w:val="right"/>
    </w:pPr>
  </w:p>
  <w:sdt>
    <w:sdtPr>
      <w:id w:val="-1890250872"/>
      <w:docPartObj>
        <w:docPartGallery w:val="Page Numbers (Bottom of Page)"/>
        <w:docPartUnique/>
      </w:docPartObj>
    </w:sdtPr>
    <w:sdtEndPr/>
    <w:sdtContent>
      <w:p w14:paraId="4E619740" w14:textId="77777777" w:rsidR="007C6047" w:rsidRDefault="007C6047" w:rsidP="009E4747">
        <w:pPr>
          <w:pStyle w:val="Footer"/>
          <w:jc w:val="right"/>
          <w:rPr>
            <w:rFonts w:asciiTheme="minorHAnsi" w:eastAsiaTheme="minorHAnsi" w:hAnsiTheme="minorHAnsi" w:cstheme="minorBidi"/>
            <w:sz w:val="22"/>
            <w:szCs w:val="22"/>
            <w:lang w:val="el-GR"/>
          </w:rPr>
        </w:pPr>
        <w:r>
          <w:fldChar w:fldCharType="begin"/>
        </w:r>
        <w:r>
          <w:instrText>PAGE   \* MERGEFORMAT</w:instrText>
        </w:r>
        <w:r>
          <w:fldChar w:fldCharType="separate"/>
        </w:r>
        <w:r w:rsidRPr="00640E96">
          <w:rPr>
            <w:noProof/>
            <w:lang w:val="el-GR"/>
          </w:rPr>
          <w:t>2</w:t>
        </w:r>
        <w:r>
          <w:fldChar w:fldCharType="end"/>
        </w:r>
      </w:p>
    </w:sdtContent>
  </w:sdt>
  <w:p w14:paraId="10F46378" w14:textId="77777777" w:rsidR="007C6047" w:rsidRDefault="007C6047" w:rsidP="004B596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3E3E" w14:textId="77777777" w:rsidR="007C6047" w:rsidRDefault="007C6047">
    <w:pPr>
      <w:pStyle w:val="Footer"/>
      <w:jc w:val="right"/>
    </w:pPr>
  </w:p>
  <w:p w14:paraId="60727550" w14:textId="77777777" w:rsidR="007C6047" w:rsidRDefault="007C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51C7" w14:textId="77777777" w:rsidR="007C6047" w:rsidRDefault="007C6047" w:rsidP="00F25909">
      <w:pPr>
        <w:spacing w:after="0" w:line="240" w:lineRule="auto"/>
      </w:pPr>
      <w:r>
        <w:separator/>
      </w:r>
    </w:p>
  </w:footnote>
  <w:footnote w:type="continuationSeparator" w:id="0">
    <w:p w14:paraId="3D82935E" w14:textId="77777777" w:rsidR="007C6047" w:rsidRDefault="007C6047" w:rsidP="00F2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6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66"/>
      <w:gridCol w:w="4674"/>
      <w:gridCol w:w="3667"/>
    </w:tblGrid>
    <w:tr w:rsidR="00D256AB" w14:paraId="0A3547CA" w14:textId="77777777" w:rsidTr="00B04C7F">
      <w:tc>
        <w:tcPr>
          <w:tcW w:w="1866" w:type="dxa"/>
          <w:vMerge w:val="restart"/>
          <w:tcBorders>
            <w:top w:val="double" w:sz="4" w:space="0" w:color="auto"/>
            <w:left w:val="double" w:sz="4" w:space="0" w:color="auto"/>
            <w:bottom w:val="double" w:sz="4" w:space="0" w:color="auto"/>
            <w:right w:val="single" w:sz="4" w:space="0" w:color="auto"/>
          </w:tcBorders>
          <w:hideMark/>
        </w:tcPr>
        <w:p w14:paraId="0ABEE87D" w14:textId="77777777" w:rsidR="00D256AB" w:rsidRDefault="00D256AB" w:rsidP="00D256AB">
          <w:pPr>
            <w:rPr>
              <w:rFonts w:ascii="Arial Black" w:hAnsi="Arial Black"/>
              <w:sz w:val="18"/>
              <w:szCs w:val="18"/>
            </w:rPr>
          </w:pPr>
          <w:r>
            <w:rPr>
              <w:noProof/>
              <w:lang w:eastAsia="el-GR"/>
            </w:rPr>
            <w:drawing>
              <wp:inline distT="0" distB="0" distL="0" distR="0" wp14:anchorId="78C631FC" wp14:editId="66787DCA">
                <wp:extent cx="1037590" cy="835025"/>
                <wp:effectExtent l="0" t="0" r="0" b="3175"/>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835025"/>
                        </a:xfrm>
                        <a:prstGeom prst="rect">
                          <a:avLst/>
                        </a:prstGeom>
                        <a:noFill/>
                        <a:ln>
                          <a:noFill/>
                        </a:ln>
                      </pic:spPr>
                    </pic:pic>
                  </a:graphicData>
                </a:graphic>
              </wp:inline>
            </w:drawing>
          </w:r>
        </w:p>
      </w:tc>
      <w:tc>
        <w:tcPr>
          <w:tcW w:w="4674" w:type="dxa"/>
          <w:tcBorders>
            <w:top w:val="double" w:sz="4" w:space="0" w:color="auto"/>
            <w:left w:val="single" w:sz="4" w:space="0" w:color="auto"/>
            <w:bottom w:val="single" w:sz="4" w:space="0" w:color="auto"/>
            <w:right w:val="single" w:sz="4" w:space="0" w:color="auto"/>
          </w:tcBorders>
          <w:vAlign w:val="center"/>
        </w:tcPr>
        <w:p w14:paraId="58E9A966" w14:textId="77777777" w:rsidR="00D256AB" w:rsidRDefault="00D256AB" w:rsidP="00D256AB">
          <w:pPr>
            <w:rPr>
              <w:rFonts w:ascii="Arial Black" w:hAnsi="Arial Black"/>
              <w:sz w:val="18"/>
              <w:szCs w:val="18"/>
            </w:rPr>
          </w:pPr>
          <w:r>
            <w:rPr>
              <w:rFonts w:ascii="Arial Black" w:hAnsi="Arial Black"/>
              <w:sz w:val="18"/>
              <w:szCs w:val="18"/>
            </w:rPr>
            <w:t>ΚΑΝΟΝΙΣΜΟΣ ΛΕΙΤΟΥΡΓΙΑΣ ΔΙΟΙΚΗΤΙΚΟΥ ΣΥΜΒΟΥΛΙΟΥ</w:t>
          </w:r>
        </w:p>
      </w:tc>
      <w:tc>
        <w:tcPr>
          <w:tcW w:w="3667" w:type="dxa"/>
          <w:tcBorders>
            <w:top w:val="double" w:sz="4" w:space="0" w:color="auto"/>
            <w:left w:val="single" w:sz="4" w:space="0" w:color="auto"/>
            <w:bottom w:val="single" w:sz="4" w:space="0" w:color="auto"/>
            <w:right w:val="double" w:sz="4" w:space="0" w:color="auto"/>
          </w:tcBorders>
          <w:hideMark/>
        </w:tcPr>
        <w:p w14:paraId="17148B6B" w14:textId="77777777" w:rsidR="00D256AB" w:rsidRPr="00D256AB" w:rsidRDefault="00D256AB" w:rsidP="00D256AB">
          <w:pPr>
            <w:jc w:val="right"/>
            <w:rPr>
              <w:rFonts w:cstheme="minorHAnsi"/>
              <w:sz w:val="20"/>
              <w:szCs w:val="20"/>
            </w:rPr>
          </w:pPr>
          <w:r w:rsidRPr="00D256AB">
            <w:rPr>
              <w:rFonts w:cstheme="minorHAnsi"/>
              <w:sz w:val="20"/>
              <w:szCs w:val="20"/>
              <w:lang w:val="en-US"/>
            </w:rPr>
            <w:t>3</w:t>
          </w:r>
          <w:r w:rsidRPr="00D256AB">
            <w:rPr>
              <w:rFonts w:cstheme="minorHAnsi"/>
              <w:sz w:val="20"/>
              <w:szCs w:val="20"/>
              <w:vertAlign w:val="superscript"/>
            </w:rPr>
            <w:t xml:space="preserve">η </w:t>
          </w:r>
          <w:r w:rsidRPr="00D256AB">
            <w:rPr>
              <w:rFonts w:cstheme="minorHAnsi"/>
              <w:sz w:val="20"/>
              <w:szCs w:val="20"/>
            </w:rPr>
            <w:t>Έκδοση</w:t>
          </w:r>
        </w:p>
      </w:tc>
    </w:tr>
    <w:tr w:rsidR="00D256AB" w14:paraId="3748A3F1" w14:textId="77777777" w:rsidTr="00B04C7F">
      <w:trPr>
        <w:trHeight w:val="1323"/>
      </w:trPr>
      <w:tc>
        <w:tcPr>
          <w:tcW w:w="0" w:type="auto"/>
          <w:vMerge/>
          <w:tcBorders>
            <w:top w:val="double" w:sz="4" w:space="0" w:color="auto"/>
            <w:left w:val="double" w:sz="4" w:space="0" w:color="auto"/>
            <w:bottom w:val="double" w:sz="4" w:space="0" w:color="auto"/>
            <w:right w:val="single" w:sz="4" w:space="0" w:color="auto"/>
          </w:tcBorders>
          <w:vAlign w:val="center"/>
          <w:hideMark/>
        </w:tcPr>
        <w:p w14:paraId="390FC189" w14:textId="77777777" w:rsidR="00D256AB" w:rsidRDefault="00D256AB" w:rsidP="00D256AB">
          <w:pPr>
            <w:rPr>
              <w:rFonts w:ascii="Arial Black" w:hAnsi="Arial Black"/>
              <w:sz w:val="18"/>
              <w:szCs w:val="18"/>
            </w:rPr>
          </w:pPr>
        </w:p>
      </w:tc>
      <w:tc>
        <w:tcPr>
          <w:tcW w:w="4674" w:type="dxa"/>
          <w:tcBorders>
            <w:top w:val="single" w:sz="4" w:space="0" w:color="auto"/>
            <w:left w:val="single" w:sz="4" w:space="0" w:color="auto"/>
            <w:bottom w:val="double" w:sz="4" w:space="0" w:color="auto"/>
            <w:right w:val="single" w:sz="4" w:space="0" w:color="auto"/>
          </w:tcBorders>
          <w:vAlign w:val="center"/>
          <w:hideMark/>
        </w:tcPr>
        <w:p w14:paraId="2C80849B" w14:textId="77777777" w:rsidR="00D256AB" w:rsidRPr="009746CA" w:rsidRDefault="00D256AB" w:rsidP="00D256AB">
          <w:pPr>
            <w:rPr>
              <w:highlight w:val="yellow"/>
            </w:rPr>
          </w:pPr>
          <w:r w:rsidRPr="00850338">
            <w:rPr>
              <w:rFonts w:ascii="Arial Black" w:hAnsi="Arial Black"/>
              <w:sz w:val="18"/>
              <w:szCs w:val="18"/>
            </w:rPr>
            <w:t>ΑΝΑΣΚΟΠΗΣΗ</w:t>
          </w:r>
          <w:r w:rsidRPr="00850338">
            <w:t>: Διεύθυνση Νομικών Υπηρεσιών</w:t>
          </w:r>
        </w:p>
      </w:tc>
      <w:tc>
        <w:tcPr>
          <w:tcW w:w="3667" w:type="dxa"/>
          <w:tcBorders>
            <w:top w:val="single" w:sz="4" w:space="0" w:color="auto"/>
            <w:left w:val="single" w:sz="4" w:space="0" w:color="auto"/>
            <w:right w:val="double" w:sz="4" w:space="0" w:color="auto"/>
          </w:tcBorders>
          <w:vAlign w:val="center"/>
          <w:hideMark/>
        </w:tcPr>
        <w:p w14:paraId="596BEDFF" w14:textId="77777777" w:rsidR="00D256AB" w:rsidRDefault="00D256AB" w:rsidP="00D256AB">
          <w:pPr>
            <w:rPr>
              <w:sz w:val="20"/>
              <w:szCs w:val="20"/>
            </w:rPr>
          </w:pPr>
          <w:r w:rsidRPr="00D256AB">
            <w:rPr>
              <w:sz w:val="20"/>
              <w:szCs w:val="20"/>
            </w:rPr>
            <w:t>Η/</w:t>
          </w:r>
          <w:proofErr w:type="spellStart"/>
          <w:r w:rsidRPr="00D256AB">
            <w:rPr>
              <w:sz w:val="20"/>
              <w:szCs w:val="20"/>
            </w:rPr>
            <w:t>νία</w:t>
          </w:r>
          <w:proofErr w:type="spellEnd"/>
          <w:r w:rsidRPr="00D256AB">
            <w:rPr>
              <w:sz w:val="20"/>
              <w:szCs w:val="20"/>
            </w:rPr>
            <w:t xml:space="preserve"> 1</w:t>
          </w:r>
          <w:r w:rsidRPr="00D256AB">
            <w:rPr>
              <w:sz w:val="20"/>
              <w:szCs w:val="20"/>
              <w:vertAlign w:val="superscript"/>
            </w:rPr>
            <w:t xml:space="preserve">ης </w:t>
          </w:r>
          <w:r w:rsidRPr="00D256AB">
            <w:rPr>
              <w:sz w:val="20"/>
              <w:szCs w:val="20"/>
            </w:rPr>
            <w:t>Έκδοσης:</w:t>
          </w:r>
          <w:r>
            <w:rPr>
              <w:sz w:val="20"/>
              <w:szCs w:val="20"/>
            </w:rPr>
            <w:t xml:space="preserve"> Αύγουστος 2015</w:t>
          </w:r>
        </w:p>
        <w:p w14:paraId="1C96389D" w14:textId="77777777" w:rsidR="00D256AB" w:rsidRPr="00D256AB" w:rsidRDefault="00D256AB" w:rsidP="00D256AB">
          <w:pPr>
            <w:rPr>
              <w:sz w:val="20"/>
              <w:szCs w:val="20"/>
            </w:rPr>
          </w:pPr>
          <w:r w:rsidRPr="00D256AB">
            <w:rPr>
              <w:sz w:val="20"/>
              <w:szCs w:val="20"/>
            </w:rPr>
            <w:t>Η/</w:t>
          </w:r>
          <w:proofErr w:type="spellStart"/>
          <w:r w:rsidRPr="00D256AB">
            <w:rPr>
              <w:sz w:val="20"/>
              <w:szCs w:val="20"/>
            </w:rPr>
            <w:t>νία</w:t>
          </w:r>
          <w:proofErr w:type="spellEnd"/>
          <w:r w:rsidRPr="00D256AB">
            <w:rPr>
              <w:sz w:val="20"/>
              <w:szCs w:val="20"/>
            </w:rPr>
            <w:t xml:space="preserve"> 1</w:t>
          </w:r>
          <w:r w:rsidRPr="00D256AB">
            <w:rPr>
              <w:sz w:val="20"/>
              <w:szCs w:val="20"/>
              <w:vertAlign w:val="superscript"/>
            </w:rPr>
            <w:t xml:space="preserve">ης </w:t>
          </w:r>
          <w:r w:rsidRPr="00D256AB">
            <w:rPr>
              <w:sz w:val="20"/>
              <w:szCs w:val="20"/>
            </w:rPr>
            <w:t xml:space="preserve">Αναθεώρησης: </w:t>
          </w:r>
          <w:r>
            <w:rPr>
              <w:sz w:val="20"/>
              <w:szCs w:val="20"/>
            </w:rPr>
            <w:t>Σεπτέμβριος 2018</w:t>
          </w:r>
        </w:p>
        <w:p w14:paraId="4A06A4DE" w14:textId="77777777" w:rsidR="00D256AB" w:rsidRPr="00D256AB" w:rsidRDefault="00D256AB" w:rsidP="00D256AB">
          <w:pPr>
            <w:rPr>
              <w:sz w:val="20"/>
              <w:szCs w:val="20"/>
            </w:rPr>
          </w:pPr>
          <w:r w:rsidRPr="00D256AB">
            <w:rPr>
              <w:sz w:val="20"/>
              <w:szCs w:val="20"/>
            </w:rPr>
            <w:t>Η/</w:t>
          </w:r>
          <w:proofErr w:type="spellStart"/>
          <w:r w:rsidRPr="00D256AB">
            <w:rPr>
              <w:sz w:val="20"/>
              <w:szCs w:val="20"/>
            </w:rPr>
            <w:t>νία</w:t>
          </w:r>
          <w:proofErr w:type="spellEnd"/>
          <w:r w:rsidRPr="00D256AB">
            <w:rPr>
              <w:sz w:val="20"/>
              <w:szCs w:val="20"/>
            </w:rPr>
            <w:t xml:space="preserve"> </w:t>
          </w:r>
          <w:r>
            <w:rPr>
              <w:sz w:val="20"/>
              <w:szCs w:val="20"/>
            </w:rPr>
            <w:t>2</w:t>
          </w:r>
          <w:r w:rsidRPr="00D256AB">
            <w:rPr>
              <w:sz w:val="20"/>
              <w:szCs w:val="20"/>
              <w:vertAlign w:val="superscript"/>
            </w:rPr>
            <w:t xml:space="preserve">ης </w:t>
          </w:r>
          <w:r w:rsidRPr="00D256AB">
            <w:rPr>
              <w:sz w:val="20"/>
              <w:szCs w:val="20"/>
            </w:rPr>
            <w:t xml:space="preserve">Αναθεώρησης: </w:t>
          </w:r>
          <w:r w:rsidRPr="00D256AB">
            <w:rPr>
              <w:sz w:val="20"/>
              <w:szCs w:val="20"/>
              <w:lang w:val="en-US"/>
            </w:rPr>
            <w:t>I</w:t>
          </w:r>
          <w:proofErr w:type="spellStart"/>
          <w:r w:rsidRPr="00D256AB">
            <w:rPr>
              <w:sz w:val="20"/>
              <w:szCs w:val="20"/>
            </w:rPr>
            <w:t>ούλιος</w:t>
          </w:r>
          <w:proofErr w:type="spellEnd"/>
          <w:r w:rsidRPr="00D256AB">
            <w:rPr>
              <w:sz w:val="20"/>
              <w:szCs w:val="20"/>
            </w:rPr>
            <w:t xml:space="preserve"> 2021</w:t>
          </w:r>
        </w:p>
        <w:p w14:paraId="7BEFBD93" w14:textId="77777777" w:rsidR="00D256AB" w:rsidRPr="00D256AB" w:rsidRDefault="00D256AB" w:rsidP="00D256AB">
          <w:pPr>
            <w:jc w:val="right"/>
            <w:rPr>
              <w:sz w:val="20"/>
              <w:szCs w:val="20"/>
            </w:rPr>
          </w:pPr>
        </w:p>
      </w:tc>
    </w:tr>
  </w:tbl>
  <w:p w14:paraId="3C68953C" w14:textId="77777777" w:rsidR="007C6047" w:rsidRPr="009E4747" w:rsidRDefault="007C6047" w:rsidP="009E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6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66"/>
      <w:gridCol w:w="4674"/>
      <w:gridCol w:w="3667"/>
    </w:tblGrid>
    <w:tr w:rsidR="007C6047" w14:paraId="42AAD51B" w14:textId="77777777" w:rsidTr="00761CFA">
      <w:tc>
        <w:tcPr>
          <w:tcW w:w="1866" w:type="dxa"/>
          <w:vMerge w:val="restart"/>
          <w:tcBorders>
            <w:top w:val="double" w:sz="4" w:space="0" w:color="auto"/>
            <w:left w:val="double" w:sz="4" w:space="0" w:color="auto"/>
            <w:bottom w:val="double" w:sz="4" w:space="0" w:color="auto"/>
            <w:right w:val="single" w:sz="4" w:space="0" w:color="auto"/>
          </w:tcBorders>
          <w:hideMark/>
        </w:tcPr>
        <w:p w14:paraId="1FCB53D2" w14:textId="77777777" w:rsidR="007C6047" w:rsidRDefault="007C6047">
          <w:pPr>
            <w:rPr>
              <w:rFonts w:ascii="Arial Black" w:hAnsi="Arial Black"/>
              <w:sz w:val="18"/>
              <w:szCs w:val="18"/>
            </w:rPr>
          </w:pPr>
          <w:r>
            <w:rPr>
              <w:noProof/>
              <w:lang w:eastAsia="el-GR"/>
            </w:rPr>
            <w:drawing>
              <wp:inline distT="0" distB="0" distL="0" distR="0" wp14:anchorId="0A04EF6C" wp14:editId="7A61ADD7">
                <wp:extent cx="1037590" cy="835025"/>
                <wp:effectExtent l="0" t="0" r="0" b="31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835025"/>
                        </a:xfrm>
                        <a:prstGeom prst="rect">
                          <a:avLst/>
                        </a:prstGeom>
                        <a:noFill/>
                        <a:ln>
                          <a:noFill/>
                        </a:ln>
                      </pic:spPr>
                    </pic:pic>
                  </a:graphicData>
                </a:graphic>
              </wp:inline>
            </w:drawing>
          </w:r>
        </w:p>
      </w:tc>
      <w:tc>
        <w:tcPr>
          <w:tcW w:w="4674" w:type="dxa"/>
          <w:tcBorders>
            <w:top w:val="double" w:sz="4" w:space="0" w:color="auto"/>
            <w:left w:val="single" w:sz="4" w:space="0" w:color="auto"/>
            <w:bottom w:val="single" w:sz="4" w:space="0" w:color="auto"/>
            <w:right w:val="single" w:sz="4" w:space="0" w:color="auto"/>
          </w:tcBorders>
          <w:vAlign w:val="center"/>
        </w:tcPr>
        <w:p w14:paraId="565B6F50" w14:textId="77777777" w:rsidR="007C6047" w:rsidRDefault="007C6047" w:rsidP="00F56D3D">
          <w:pPr>
            <w:rPr>
              <w:rFonts w:ascii="Arial Black" w:hAnsi="Arial Black"/>
              <w:sz w:val="18"/>
              <w:szCs w:val="18"/>
            </w:rPr>
          </w:pPr>
          <w:r>
            <w:rPr>
              <w:rFonts w:ascii="Arial Black" w:hAnsi="Arial Black"/>
              <w:sz w:val="18"/>
              <w:szCs w:val="18"/>
            </w:rPr>
            <w:t>ΚΑΝΟΝΙΣΜΟΣ ΛΕΙΤΟΥΡΓΙΑΣ ΔΙΟΙΚΗΤΙΚΟΥ ΣΥΜΒΟΥΛΙΟΥ</w:t>
          </w:r>
        </w:p>
      </w:tc>
      <w:tc>
        <w:tcPr>
          <w:tcW w:w="3667" w:type="dxa"/>
          <w:tcBorders>
            <w:top w:val="double" w:sz="4" w:space="0" w:color="auto"/>
            <w:left w:val="single" w:sz="4" w:space="0" w:color="auto"/>
            <w:bottom w:val="single" w:sz="4" w:space="0" w:color="auto"/>
            <w:right w:val="double" w:sz="4" w:space="0" w:color="auto"/>
          </w:tcBorders>
          <w:hideMark/>
        </w:tcPr>
        <w:p w14:paraId="0CCA299B" w14:textId="7808E14B" w:rsidR="007C6047" w:rsidRPr="00D256AB" w:rsidRDefault="007C6047">
          <w:pPr>
            <w:jc w:val="right"/>
            <w:rPr>
              <w:rFonts w:cstheme="minorHAnsi"/>
              <w:sz w:val="20"/>
              <w:szCs w:val="20"/>
            </w:rPr>
          </w:pPr>
          <w:r w:rsidRPr="00D256AB">
            <w:rPr>
              <w:rFonts w:cstheme="minorHAnsi"/>
              <w:sz w:val="20"/>
              <w:szCs w:val="20"/>
              <w:lang w:val="en-US"/>
            </w:rPr>
            <w:t>3</w:t>
          </w:r>
          <w:r w:rsidRPr="00D256AB">
            <w:rPr>
              <w:rFonts w:cstheme="minorHAnsi"/>
              <w:sz w:val="20"/>
              <w:szCs w:val="20"/>
              <w:vertAlign w:val="superscript"/>
            </w:rPr>
            <w:t xml:space="preserve">η </w:t>
          </w:r>
          <w:r w:rsidRPr="00D256AB">
            <w:rPr>
              <w:rFonts w:cstheme="minorHAnsi"/>
              <w:sz w:val="20"/>
              <w:szCs w:val="20"/>
            </w:rPr>
            <w:t>Έκδοση</w:t>
          </w:r>
        </w:p>
      </w:tc>
    </w:tr>
    <w:tr w:rsidR="00D256AB" w14:paraId="2BB3583C" w14:textId="77777777" w:rsidTr="00CA315A">
      <w:trPr>
        <w:trHeight w:val="1323"/>
      </w:trPr>
      <w:tc>
        <w:tcPr>
          <w:tcW w:w="0" w:type="auto"/>
          <w:vMerge/>
          <w:tcBorders>
            <w:top w:val="double" w:sz="4" w:space="0" w:color="auto"/>
            <w:left w:val="double" w:sz="4" w:space="0" w:color="auto"/>
            <w:bottom w:val="double" w:sz="4" w:space="0" w:color="auto"/>
            <w:right w:val="single" w:sz="4" w:space="0" w:color="auto"/>
          </w:tcBorders>
          <w:vAlign w:val="center"/>
          <w:hideMark/>
        </w:tcPr>
        <w:p w14:paraId="2EBE56AF" w14:textId="77777777" w:rsidR="00D256AB" w:rsidRDefault="00D256AB">
          <w:pPr>
            <w:rPr>
              <w:rFonts w:ascii="Arial Black" w:hAnsi="Arial Black"/>
              <w:sz w:val="18"/>
              <w:szCs w:val="18"/>
            </w:rPr>
          </w:pPr>
        </w:p>
      </w:tc>
      <w:tc>
        <w:tcPr>
          <w:tcW w:w="4674" w:type="dxa"/>
          <w:tcBorders>
            <w:top w:val="single" w:sz="4" w:space="0" w:color="auto"/>
            <w:left w:val="single" w:sz="4" w:space="0" w:color="auto"/>
            <w:bottom w:val="double" w:sz="4" w:space="0" w:color="auto"/>
            <w:right w:val="single" w:sz="4" w:space="0" w:color="auto"/>
          </w:tcBorders>
          <w:vAlign w:val="center"/>
          <w:hideMark/>
        </w:tcPr>
        <w:p w14:paraId="5710444D" w14:textId="5A64B50E" w:rsidR="00D256AB" w:rsidRPr="009746CA" w:rsidRDefault="00D256AB" w:rsidP="00F17D62">
          <w:pPr>
            <w:rPr>
              <w:highlight w:val="yellow"/>
            </w:rPr>
          </w:pPr>
          <w:r w:rsidRPr="00850338">
            <w:rPr>
              <w:rFonts w:ascii="Arial Black" w:hAnsi="Arial Black"/>
              <w:sz w:val="18"/>
              <w:szCs w:val="18"/>
            </w:rPr>
            <w:t>ΑΝΑΣΚΟΠΗΣΗ</w:t>
          </w:r>
          <w:r w:rsidRPr="00850338">
            <w:t>: Διεύθυνση Νομικών Υπηρεσιών</w:t>
          </w:r>
        </w:p>
      </w:tc>
      <w:tc>
        <w:tcPr>
          <w:tcW w:w="3667" w:type="dxa"/>
          <w:tcBorders>
            <w:top w:val="single" w:sz="4" w:space="0" w:color="auto"/>
            <w:left w:val="single" w:sz="4" w:space="0" w:color="auto"/>
            <w:right w:val="double" w:sz="4" w:space="0" w:color="auto"/>
          </w:tcBorders>
          <w:vAlign w:val="center"/>
          <w:hideMark/>
        </w:tcPr>
        <w:p w14:paraId="33128BAC" w14:textId="77777777" w:rsidR="00D256AB" w:rsidRDefault="00D256AB" w:rsidP="001E048F">
          <w:pPr>
            <w:rPr>
              <w:sz w:val="20"/>
              <w:szCs w:val="20"/>
            </w:rPr>
          </w:pPr>
          <w:r w:rsidRPr="00D256AB">
            <w:rPr>
              <w:sz w:val="20"/>
              <w:szCs w:val="20"/>
            </w:rPr>
            <w:t>Η/</w:t>
          </w:r>
          <w:proofErr w:type="spellStart"/>
          <w:r w:rsidRPr="00D256AB">
            <w:rPr>
              <w:sz w:val="20"/>
              <w:szCs w:val="20"/>
            </w:rPr>
            <w:t>νία</w:t>
          </w:r>
          <w:proofErr w:type="spellEnd"/>
          <w:r w:rsidRPr="00D256AB">
            <w:rPr>
              <w:sz w:val="20"/>
              <w:szCs w:val="20"/>
            </w:rPr>
            <w:t xml:space="preserve"> 1</w:t>
          </w:r>
          <w:r w:rsidRPr="00D256AB">
            <w:rPr>
              <w:sz w:val="20"/>
              <w:szCs w:val="20"/>
              <w:vertAlign w:val="superscript"/>
            </w:rPr>
            <w:t xml:space="preserve">ης </w:t>
          </w:r>
          <w:r w:rsidRPr="00D256AB">
            <w:rPr>
              <w:sz w:val="20"/>
              <w:szCs w:val="20"/>
            </w:rPr>
            <w:t>Έκδοσης:</w:t>
          </w:r>
          <w:r>
            <w:rPr>
              <w:sz w:val="20"/>
              <w:szCs w:val="20"/>
            </w:rPr>
            <w:t xml:space="preserve"> Αύγουστος 2015</w:t>
          </w:r>
        </w:p>
        <w:p w14:paraId="698523BE" w14:textId="77777777" w:rsidR="00D256AB" w:rsidRPr="00D256AB" w:rsidRDefault="00D256AB" w:rsidP="001E048F">
          <w:pPr>
            <w:rPr>
              <w:sz w:val="20"/>
              <w:szCs w:val="20"/>
            </w:rPr>
          </w:pPr>
          <w:r w:rsidRPr="00D256AB">
            <w:rPr>
              <w:sz w:val="20"/>
              <w:szCs w:val="20"/>
            </w:rPr>
            <w:t>Η/</w:t>
          </w:r>
          <w:proofErr w:type="spellStart"/>
          <w:r w:rsidRPr="00D256AB">
            <w:rPr>
              <w:sz w:val="20"/>
              <w:szCs w:val="20"/>
            </w:rPr>
            <w:t>νία</w:t>
          </w:r>
          <w:proofErr w:type="spellEnd"/>
          <w:r w:rsidRPr="00D256AB">
            <w:rPr>
              <w:sz w:val="20"/>
              <w:szCs w:val="20"/>
            </w:rPr>
            <w:t xml:space="preserve"> 1</w:t>
          </w:r>
          <w:r w:rsidRPr="00D256AB">
            <w:rPr>
              <w:sz w:val="20"/>
              <w:szCs w:val="20"/>
              <w:vertAlign w:val="superscript"/>
            </w:rPr>
            <w:t xml:space="preserve">ης </w:t>
          </w:r>
          <w:r w:rsidRPr="00D256AB">
            <w:rPr>
              <w:sz w:val="20"/>
              <w:szCs w:val="20"/>
            </w:rPr>
            <w:t xml:space="preserve">Αναθεώρησης: </w:t>
          </w:r>
          <w:r>
            <w:rPr>
              <w:sz w:val="20"/>
              <w:szCs w:val="20"/>
            </w:rPr>
            <w:t>Σεπτέμβριος 2018</w:t>
          </w:r>
        </w:p>
        <w:p w14:paraId="33B91D32" w14:textId="77777777" w:rsidR="00D256AB" w:rsidRPr="00D256AB" w:rsidRDefault="00D256AB" w:rsidP="0065375F">
          <w:pPr>
            <w:rPr>
              <w:sz w:val="20"/>
              <w:szCs w:val="20"/>
            </w:rPr>
          </w:pPr>
          <w:r w:rsidRPr="00D256AB">
            <w:rPr>
              <w:sz w:val="20"/>
              <w:szCs w:val="20"/>
            </w:rPr>
            <w:t>Η/</w:t>
          </w:r>
          <w:proofErr w:type="spellStart"/>
          <w:r w:rsidRPr="00D256AB">
            <w:rPr>
              <w:sz w:val="20"/>
              <w:szCs w:val="20"/>
            </w:rPr>
            <w:t>νία</w:t>
          </w:r>
          <w:proofErr w:type="spellEnd"/>
          <w:r w:rsidRPr="00D256AB">
            <w:rPr>
              <w:sz w:val="20"/>
              <w:szCs w:val="20"/>
            </w:rPr>
            <w:t xml:space="preserve"> </w:t>
          </w:r>
          <w:r>
            <w:rPr>
              <w:sz w:val="20"/>
              <w:szCs w:val="20"/>
            </w:rPr>
            <w:t>2</w:t>
          </w:r>
          <w:r w:rsidRPr="00D256AB">
            <w:rPr>
              <w:sz w:val="20"/>
              <w:szCs w:val="20"/>
              <w:vertAlign w:val="superscript"/>
            </w:rPr>
            <w:t xml:space="preserve">ης </w:t>
          </w:r>
          <w:r w:rsidRPr="00D256AB">
            <w:rPr>
              <w:sz w:val="20"/>
              <w:szCs w:val="20"/>
            </w:rPr>
            <w:t xml:space="preserve">Αναθεώρησης: </w:t>
          </w:r>
          <w:r w:rsidRPr="00D256AB">
            <w:rPr>
              <w:sz w:val="20"/>
              <w:szCs w:val="20"/>
              <w:lang w:val="en-US"/>
            </w:rPr>
            <w:t>I</w:t>
          </w:r>
          <w:proofErr w:type="spellStart"/>
          <w:r w:rsidRPr="00D256AB">
            <w:rPr>
              <w:sz w:val="20"/>
              <w:szCs w:val="20"/>
            </w:rPr>
            <w:t>ούλιος</w:t>
          </w:r>
          <w:proofErr w:type="spellEnd"/>
          <w:r w:rsidRPr="00D256AB">
            <w:rPr>
              <w:sz w:val="20"/>
              <w:szCs w:val="20"/>
            </w:rPr>
            <w:t xml:space="preserve"> 2021</w:t>
          </w:r>
        </w:p>
        <w:p w14:paraId="261917D0" w14:textId="38AD01B9" w:rsidR="00D256AB" w:rsidRPr="00D256AB" w:rsidRDefault="00D256AB" w:rsidP="006B7B81">
          <w:pPr>
            <w:jc w:val="right"/>
            <w:rPr>
              <w:sz w:val="20"/>
              <w:szCs w:val="20"/>
            </w:rPr>
          </w:pPr>
        </w:p>
      </w:tc>
    </w:tr>
  </w:tbl>
  <w:p w14:paraId="66AF5B8E" w14:textId="77777777" w:rsidR="007C6047" w:rsidRDefault="007C6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6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CA5B27"/>
    <w:multiLevelType w:val="hybridMultilevel"/>
    <w:tmpl w:val="5816D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906B1D"/>
    <w:multiLevelType w:val="hybridMultilevel"/>
    <w:tmpl w:val="070EF25C"/>
    <w:lvl w:ilvl="0" w:tplc="96083928">
      <w:numFmt w:val="bullet"/>
      <w:lvlText w:val="•"/>
      <w:lvlJc w:val="left"/>
      <w:pPr>
        <w:ind w:left="1900" w:hanging="360"/>
      </w:pPr>
      <w:rPr>
        <w:rFonts w:hint="default"/>
        <w:lang w:val="el-GR" w:eastAsia="el-GR" w:bidi="el-GR"/>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 w15:restartNumberingAfterBreak="0">
    <w:nsid w:val="279D5D52"/>
    <w:multiLevelType w:val="hybridMultilevel"/>
    <w:tmpl w:val="C2E092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C02D3"/>
    <w:multiLevelType w:val="hybridMultilevel"/>
    <w:tmpl w:val="45C29A2C"/>
    <w:lvl w:ilvl="0" w:tplc="B6184722">
      <w:start w:val="1"/>
      <w:numFmt w:val="upperRoman"/>
      <w:lvlText w:val="%1."/>
      <w:lvlJc w:val="left"/>
      <w:pPr>
        <w:tabs>
          <w:tab w:val="num" w:pos="360"/>
        </w:tabs>
        <w:ind w:left="360" w:hanging="360"/>
      </w:pPr>
      <w:rPr>
        <w:rFonts w:hint="default"/>
      </w:rPr>
    </w:lvl>
    <w:lvl w:ilvl="1" w:tplc="65DAFC0C">
      <w:start w:val="1"/>
      <w:numFmt w:val="bullet"/>
      <w:lvlText w:val=""/>
      <w:lvlJc w:val="left"/>
      <w:pPr>
        <w:tabs>
          <w:tab w:val="num" w:pos="1080"/>
        </w:tabs>
        <w:ind w:left="1080" w:hanging="360"/>
      </w:pPr>
      <w:rPr>
        <w:rFonts w:ascii="Symbol" w:hAnsi="Symbol" w:hint="default"/>
        <w:sz w:val="22"/>
        <w:szCs w:val="22"/>
      </w:rPr>
    </w:lvl>
    <w:lvl w:ilvl="2" w:tplc="EFBA663E">
      <w:start w:val="10"/>
      <w:numFmt w:val="decimal"/>
      <w:lvlText w:val="%3."/>
      <w:lvlJc w:val="left"/>
      <w:pPr>
        <w:tabs>
          <w:tab w:val="num" w:pos="1980"/>
        </w:tabs>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3E54636D"/>
    <w:multiLevelType w:val="hybridMultilevel"/>
    <w:tmpl w:val="34589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675317"/>
    <w:multiLevelType w:val="hybridMultilevel"/>
    <w:tmpl w:val="67B26DE8"/>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7415A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F3DAF"/>
    <w:multiLevelType w:val="singleLevel"/>
    <w:tmpl w:val="04080001"/>
    <w:lvl w:ilvl="0">
      <w:start w:val="1"/>
      <w:numFmt w:val="bullet"/>
      <w:lvlText w:val=""/>
      <w:lvlJc w:val="left"/>
      <w:pPr>
        <w:ind w:left="360" w:hanging="360"/>
      </w:pPr>
      <w:rPr>
        <w:rFonts w:ascii="Symbol" w:hAnsi="Symbol" w:hint="default"/>
        <w:color w:val="auto"/>
        <w:sz w:val="24"/>
      </w:rPr>
    </w:lvl>
  </w:abstractNum>
  <w:abstractNum w:abstractNumId="9" w15:restartNumberingAfterBreak="0">
    <w:nsid w:val="4CCC74F2"/>
    <w:multiLevelType w:val="multilevel"/>
    <w:tmpl w:val="58341C36"/>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431" w:hanging="431"/>
      </w:pPr>
      <w:rPr>
        <w:rFonts w:ascii="Calibri" w:hAnsi="Calibri" w:hint="default"/>
        <w:b/>
        <w:i w:val="0"/>
        <w:color w:val="1F497D" w:themeColor="text2"/>
        <w:sz w:val="24"/>
      </w:rPr>
    </w:lvl>
    <w:lvl w:ilvl="2">
      <w:start w:val="1"/>
      <w:numFmt w:val="decimal"/>
      <w:pStyle w:val="Heading3"/>
      <w:lvlText w:val="%1.%2.%3"/>
      <w:lvlJc w:val="left"/>
      <w:pPr>
        <w:ind w:left="431" w:hanging="431"/>
      </w:pPr>
      <w:rPr>
        <w:rFonts w:ascii="Calibri" w:hAnsi="Calibri" w:hint="default"/>
        <w:b/>
        <w:i w:val="0"/>
        <w:sz w:val="24"/>
      </w:rPr>
    </w:lvl>
    <w:lvl w:ilvl="3">
      <w:start w:val="1"/>
      <w:numFmt w:val="decimal"/>
      <w:pStyle w:val="Heading4"/>
      <w:lvlText w:val="%1.%2.%3.%4"/>
      <w:lvlJc w:val="left"/>
      <w:pPr>
        <w:ind w:left="431" w:hanging="431"/>
      </w:pPr>
      <w:rPr>
        <w:rFonts w:ascii="Calibri" w:hAnsi="Calibri" w:hint="default"/>
        <w:b/>
        <w:i w:val="0"/>
        <w:color w:val="1F497D" w:themeColor="text2"/>
        <w:sz w:val="24"/>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0" w15:restartNumberingAfterBreak="0">
    <w:nsid w:val="57D55CDD"/>
    <w:multiLevelType w:val="hybridMultilevel"/>
    <w:tmpl w:val="E82C7614"/>
    <w:lvl w:ilvl="0" w:tplc="04080001">
      <w:start w:val="1"/>
      <w:numFmt w:val="bullet"/>
      <w:lvlText w:val=""/>
      <w:lvlJc w:val="left"/>
      <w:pPr>
        <w:ind w:left="360" w:hanging="360"/>
      </w:pPr>
      <w:rPr>
        <w:rFonts w:ascii="Symbol" w:hAnsi="Symbol" w:hint="default"/>
      </w:rPr>
    </w:lvl>
    <w:lvl w:ilvl="1" w:tplc="0408001B">
      <w:start w:val="1"/>
      <w:numFmt w:val="lowerRoman"/>
      <w:lvlText w:val="%2."/>
      <w:lvlJc w:val="righ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D2D532C"/>
    <w:multiLevelType w:val="hybridMultilevel"/>
    <w:tmpl w:val="181A26CA"/>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9"/>
  </w:num>
  <w:num w:numId="6">
    <w:abstractNumId w:val="10"/>
  </w:num>
  <w:num w:numId="7">
    <w:abstractNumId w:val="8"/>
  </w:num>
  <w:num w:numId="8">
    <w:abstractNumId w:val="11"/>
  </w:num>
  <w:num w:numId="9">
    <w:abstractNumId w:val="2"/>
  </w:num>
  <w:num w:numId="10">
    <w:abstractNumId w:val="9"/>
  </w:num>
  <w:num w:numId="11">
    <w:abstractNumId w:val="9"/>
  </w:num>
  <w:num w:numId="12">
    <w:abstractNumId w:val="9"/>
  </w:num>
  <w:num w:numId="13">
    <w:abstractNumId w:val="9"/>
  </w:num>
  <w:num w:numId="14">
    <w:abstractNumId w:val="9"/>
  </w:num>
  <w:num w:numId="15">
    <w:abstractNumId w:val="5"/>
  </w:num>
  <w:num w:numId="16">
    <w:abstractNumId w:val="1"/>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AD"/>
    <w:rsid w:val="00001340"/>
    <w:rsid w:val="00004575"/>
    <w:rsid w:val="0001277B"/>
    <w:rsid w:val="00013FE5"/>
    <w:rsid w:val="00015044"/>
    <w:rsid w:val="00021908"/>
    <w:rsid w:val="00032CF8"/>
    <w:rsid w:val="0003776B"/>
    <w:rsid w:val="00037C58"/>
    <w:rsid w:val="00040EC4"/>
    <w:rsid w:val="000507FD"/>
    <w:rsid w:val="0005157D"/>
    <w:rsid w:val="00052934"/>
    <w:rsid w:val="00052CE2"/>
    <w:rsid w:val="00055A59"/>
    <w:rsid w:val="00061EDA"/>
    <w:rsid w:val="00063494"/>
    <w:rsid w:val="0006434B"/>
    <w:rsid w:val="000662AC"/>
    <w:rsid w:val="00071B81"/>
    <w:rsid w:val="00073479"/>
    <w:rsid w:val="00074B4E"/>
    <w:rsid w:val="00080092"/>
    <w:rsid w:val="0008210F"/>
    <w:rsid w:val="00082530"/>
    <w:rsid w:val="00084F5C"/>
    <w:rsid w:val="000878CD"/>
    <w:rsid w:val="00090F9A"/>
    <w:rsid w:val="00096644"/>
    <w:rsid w:val="00096BF4"/>
    <w:rsid w:val="000A0150"/>
    <w:rsid w:val="000A0B73"/>
    <w:rsid w:val="000B19A1"/>
    <w:rsid w:val="000B4E1E"/>
    <w:rsid w:val="000B71E8"/>
    <w:rsid w:val="000C4D36"/>
    <w:rsid w:val="000C5730"/>
    <w:rsid w:val="000C6284"/>
    <w:rsid w:val="000C771B"/>
    <w:rsid w:val="000C7B4F"/>
    <w:rsid w:val="000D0312"/>
    <w:rsid w:val="000D0812"/>
    <w:rsid w:val="000D7B04"/>
    <w:rsid w:val="000E0BCC"/>
    <w:rsid w:val="000E4973"/>
    <w:rsid w:val="000E62D4"/>
    <w:rsid w:val="000E67EE"/>
    <w:rsid w:val="000F085D"/>
    <w:rsid w:val="000F1DC8"/>
    <w:rsid w:val="000F7D30"/>
    <w:rsid w:val="00100E9D"/>
    <w:rsid w:val="0010290F"/>
    <w:rsid w:val="00104AF9"/>
    <w:rsid w:val="001058CC"/>
    <w:rsid w:val="00111851"/>
    <w:rsid w:val="00113DE6"/>
    <w:rsid w:val="00116E94"/>
    <w:rsid w:val="00120E65"/>
    <w:rsid w:val="001226F2"/>
    <w:rsid w:val="00122F8C"/>
    <w:rsid w:val="00125FE0"/>
    <w:rsid w:val="00126429"/>
    <w:rsid w:val="0013069C"/>
    <w:rsid w:val="001315CB"/>
    <w:rsid w:val="0013262B"/>
    <w:rsid w:val="00140F2A"/>
    <w:rsid w:val="00146173"/>
    <w:rsid w:val="001474DA"/>
    <w:rsid w:val="00151879"/>
    <w:rsid w:val="00154CFD"/>
    <w:rsid w:val="00156AC9"/>
    <w:rsid w:val="00157DA0"/>
    <w:rsid w:val="00163197"/>
    <w:rsid w:val="00164E3C"/>
    <w:rsid w:val="00165137"/>
    <w:rsid w:val="00166A7B"/>
    <w:rsid w:val="0016703B"/>
    <w:rsid w:val="00167719"/>
    <w:rsid w:val="00171109"/>
    <w:rsid w:val="00173E2E"/>
    <w:rsid w:val="00180440"/>
    <w:rsid w:val="00183B6C"/>
    <w:rsid w:val="00190D87"/>
    <w:rsid w:val="00192EF0"/>
    <w:rsid w:val="00196952"/>
    <w:rsid w:val="001A0BF6"/>
    <w:rsid w:val="001A259B"/>
    <w:rsid w:val="001A4DFD"/>
    <w:rsid w:val="001B0588"/>
    <w:rsid w:val="001B3A10"/>
    <w:rsid w:val="001B3F19"/>
    <w:rsid w:val="001B4FEA"/>
    <w:rsid w:val="001B6F67"/>
    <w:rsid w:val="001B761E"/>
    <w:rsid w:val="001C17D3"/>
    <w:rsid w:val="001E048F"/>
    <w:rsid w:val="001E1FB0"/>
    <w:rsid w:val="001F282A"/>
    <w:rsid w:val="001F2878"/>
    <w:rsid w:val="001F368C"/>
    <w:rsid w:val="001F67D1"/>
    <w:rsid w:val="00200E93"/>
    <w:rsid w:val="00201624"/>
    <w:rsid w:val="002118C1"/>
    <w:rsid w:val="0021305E"/>
    <w:rsid w:val="00216251"/>
    <w:rsid w:val="00223663"/>
    <w:rsid w:val="002264E5"/>
    <w:rsid w:val="002301BF"/>
    <w:rsid w:val="00230EBC"/>
    <w:rsid w:val="002337E7"/>
    <w:rsid w:val="002360D6"/>
    <w:rsid w:val="00236EB9"/>
    <w:rsid w:val="002379C2"/>
    <w:rsid w:val="00243244"/>
    <w:rsid w:val="002520AC"/>
    <w:rsid w:val="00253558"/>
    <w:rsid w:val="002553CA"/>
    <w:rsid w:val="002629B5"/>
    <w:rsid w:val="00274A3E"/>
    <w:rsid w:val="002755C0"/>
    <w:rsid w:val="00280951"/>
    <w:rsid w:val="00285788"/>
    <w:rsid w:val="00285A21"/>
    <w:rsid w:val="00287DAA"/>
    <w:rsid w:val="00287E2E"/>
    <w:rsid w:val="002951CF"/>
    <w:rsid w:val="00297934"/>
    <w:rsid w:val="002A0956"/>
    <w:rsid w:val="002A142D"/>
    <w:rsid w:val="002A718B"/>
    <w:rsid w:val="002B6C4E"/>
    <w:rsid w:val="002B70D8"/>
    <w:rsid w:val="002C042D"/>
    <w:rsid w:val="002C1ABE"/>
    <w:rsid w:val="002C7D65"/>
    <w:rsid w:val="002D1655"/>
    <w:rsid w:val="002D2BE2"/>
    <w:rsid w:val="002D672A"/>
    <w:rsid w:val="002F03AD"/>
    <w:rsid w:val="002F1403"/>
    <w:rsid w:val="002F373D"/>
    <w:rsid w:val="002F74E2"/>
    <w:rsid w:val="00300C46"/>
    <w:rsid w:val="003039E6"/>
    <w:rsid w:val="00303EF8"/>
    <w:rsid w:val="00305C8A"/>
    <w:rsid w:val="00307F74"/>
    <w:rsid w:val="003131D3"/>
    <w:rsid w:val="00313688"/>
    <w:rsid w:val="00315509"/>
    <w:rsid w:val="00317071"/>
    <w:rsid w:val="003257A5"/>
    <w:rsid w:val="00346539"/>
    <w:rsid w:val="003529FB"/>
    <w:rsid w:val="00356CF4"/>
    <w:rsid w:val="00357FC0"/>
    <w:rsid w:val="00360DFD"/>
    <w:rsid w:val="00361648"/>
    <w:rsid w:val="00361D6E"/>
    <w:rsid w:val="00370782"/>
    <w:rsid w:val="00371BF6"/>
    <w:rsid w:val="003805C7"/>
    <w:rsid w:val="00382163"/>
    <w:rsid w:val="00382717"/>
    <w:rsid w:val="00382D01"/>
    <w:rsid w:val="00383734"/>
    <w:rsid w:val="00384E58"/>
    <w:rsid w:val="00387C45"/>
    <w:rsid w:val="0039093B"/>
    <w:rsid w:val="00391A82"/>
    <w:rsid w:val="00393030"/>
    <w:rsid w:val="00394854"/>
    <w:rsid w:val="003954BB"/>
    <w:rsid w:val="003A34BD"/>
    <w:rsid w:val="003A5578"/>
    <w:rsid w:val="003A5857"/>
    <w:rsid w:val="003A5EE8"/>
    <w:rsid w:val="003B07BE"/>
    <w:rsid w:val="003B0F16"/>
    <w:rsid w:val="003B4368"/>
    <w:rsid w:val="003B5A5B"/>
    <w:rsid w:val="003B693E"/>
    <w:rsid w:val="003C4A21"/>
    <w:rsid w:val="003E0DCC"/>
    <w:rsid w:val="003E21D4"/>
    <w:rsid w:val="003E3174"/>
    <w:rsid w:val="003E3A51"/>
    <w:rsid w:val="003E400D"/>
    <w:rsid w:val="003E57F4"/>
    <w:rsid w:val="003F0C0A"/>
    <w:rsid w:val="003F1306"/>
    <w:rsid w:val="003F2506"/>
    <w:rsid w:val="003F2ED7"/>
    <w:rsid w:val="003F3D44"/>
    <w:rsid w:val="003F4E58"/>
    <w:rsid w:val="004005F5"/>
    <w:rsid w:val="0040358D"/>
    <w:rsid w:val="00404388"/>
    <w:rsid w:val="0040455F"/>
    <w:rsid w:val="00404758"/>
    <w:rsid w:val="00405EF0"/>
    <w:rsid w:val="004122B8"/>
    <w:rsid w:val="00417B2B"/>
    <w:rsid w:val="00422627"/>
    <w:rsid w:val="00430991"/>
    <w:rsid w:val="00431CAC"/>
    <w:rsid w:val="00436F27"/>
    <w:rsid w:val="00437BB6"/>
    <w:rsid w:val="00446A62"/>
    <w:rsid w:val="004478D1"/>
    <w:rsid w:val="00453068"/>
    <w:rsid w:val="00454D9A"/>
    <w:rsid w:val="004561B6"/>
    <w:rsid w:val="00456600"/>
    <w:rsid w:val="004578C3"/>
    <w:rsid w:val="004608A9"/>
    <w:rsid w:val="00462920"/>
    <w:rsid w:val="00463786"/>
    <w:rsid w:val="00464344"/>
    <w:rsid w:val="00466C3F"/>
    <w:rsid w:val="00471D5B"/>
    <w:rsid w:val="00472608"/>
    <w:rsid w:val="00475589"/>
    <w:rsid w:val="00482DE4"/>
    <w:rsid w:val="00484D5E"/>
    <w:rsid w:val="0048506F"/>
    <w:rsid w:val="00490BFD"/>
    <w:rsid w:val="00491C60"/>
    <w:rsid w:val="0049355F"/>
    <w:rsid w:val="004950AB"/>
    <w:rsid w:val="00495C8C"/>
    <w:rsid w:val="00495CB2"/>
    <w:rsid w:val="0049732D"/>
    <w:rsid w:val="004B5964"/>
    <w:rsid w:val="004C0BB2"/>
    <w:rsid w:val="004C0FB1"/>
    <w:rsid w:val="004C27BB"/>
    <w:rsid w:val="004C2F46"/>
    <w:rsid w:val="004D512E"/>
    <w:rsid w:val="004D7D7E"/>
    <w:rsid w:val="004E002C"/>
    <w:rsid w:val="004E096B"/>
    <w:rsid w:val="004E2BB5"/>
    <w:rsid w:val="004F0AF0"/>
    <w:rsid w:val="004F3023"/>
    <w:rsid w:val="004F7342"/>
    <w:rsid w:val="00501BCC"/>
    <w:rsid w:val="00503429"/>
    <w:rsid w:val="00506C4F"/>
    <w:rsid w:val="00507DAC"/>
    <w:rsid w:val="00510DE6"/>
    <w:rsid w:val="005132FC"/>
    <w:rsid w:val="005201D2"/>
    <w:rsid w:val="005233BB"/>
    <w:rsid w:val="00523467"/>
    <w:rsid w:val="00525364"/>
    <w:rsid w:val="00527340"/>
    <w:rsid w:val="00530024"/>
    <w:rsid w:val="00532E44"/>
    <w:rsid w:val="00533FAD"/>
    <w:rsid w:val="005347E0"/>
    <w:rsid w:val="00541697"/>
    <w:rsid w:val="00541DCB"/>
    <w:rsid w:val="00542802"/>
    <w:rsid w:val="005440EC"/>
    <w:rsid w:val="00544F60"/>
    <w:rsid w:val="00545CED"/>
    <w:rsid w:val="00553B87"/>
    <w:rsid w:val="005542A6"/>
    <w:rsid w:val="0055706C"/>
    <w:rsid w:val="00565FA4"/>
    <w:rsid w:val="00566904"/>
    <w:rsid w:val="0057585E"/>
    <w:rsid w:val="00576E83"/>
    <w:rsid w:val="005775C6"/>
    <w:rsid w:val="00581617"/>
    <w:rsid w:val="00586CA5"/>
    <w:rsid w:val="00592113"/>
    <w:rsid w:val="00596A39"/>
    <w:rsid w:val="005A1037"/>
    <w:rsid w:val="005A1258"/>
    <w:rsid w:val="005A239C"/>
    <w:rsid w:val="005A3D6A"/>
    <w:rsid w:val="005A40CF"/>
    <w:rsid w:val="005A43DC"/>
    <w:rsid w:val="005A55A0"/>
    <w:rsid w:val="005A55CA"/>
    <w:rsid w:val="005B41C8"/>
    <w:rsid w:val="005B4616"/>
    <w:rsid w:val="005B6AB8"/>
    <w:rsid w:val="005C2608"/>
    <w:rsid w:val="005C3BC9"/>
    <w:rsid w:val="005C686E"/>
    <w:rsid w:val="005C7F8A"/>
    <w:rsid w:val="005D1561"/>
    <w:rsid w:val="005D3FF4"/>
    <w:rsid w:val="005D4826"/>
    <w:rsid w:val="005D6924"/>
    <w:rsid w:val="005E50BE"/>
    <w:rsid w:val="005E573C"/>
    <w:rsid w:val="005E5C93"/>
    <w:rsid w:val="005E70C8"/>
    <w:rsid w:val="005F079C"/>
    <w:rsid w:val="005F1046"/>
    <w:rsid w:val="0060026A"/>
    <w:rsid w:val="00601D67"/>
    <w:rsid w:val="00605044"/>
    <w:rsid w:val="006058C9"/>
    <w:rsid w:val="00606CE3"/>
    <w:rsid w:val="00610AA6"/>
    <w:rsid w:val="00612527"/>
    <w:rsid w:val="00612CBE"/>
    <w:rsid w:val="00612D0C"/>
    <w:rsid w:val="00617133"/>
    <w:rsid w:val="00622634"/>
    <w:rsid w:val="00622770"/>
    <w:rsid w:val="00624DC6"/>
    <w:rsid w:val="0062580C"/>
    <w:rsid w:val="0063111C"/>
    <w:rsid w:val="00635312"/>
    <w:rsid w:val="00636452"/>
    <w:rsid w:val="00640E96"/>
    <w:rsid w:val="00651FAC"/>
    <w:rsid w:val="0065375F"/>
    <w:rsid w:val="00654600"/>
    <w:rsid w:val="006550EE"/>
    <w:rsid w:val="006565C6"/>
    <w:rsid w:val="006575B1"/>
    <w:rsid w:val="00663F73"/>
    <w:rsid w:val="00664317"/>
    <w:rsid w:val="0067533A"/>
    <w:rsid w:val="0067704F"/>
    <w:rsid w:val="00677AF7"/>
    <w:rsid w:val="00681E52"/>
    <w:rsid w:val="006833DC"/>
    <w:rsid w:val="00686BA0"/>
    <w:rsid w:val="0069260C"/>
    <w:rsid w:val="00692F4F"/>
    <w:rsid w:val="006934E0"/>
    <w:rsid w:val="00694DF3"/>
    <w:rsid w:val="00695336"/>
    <w:rsid w:val="00695385"/>
    <w:rsid w:val="00695DD7"/>
    <w:rsid w:val="006A1160"/>
    <w:rsid w:val="006A33ED"/>
    <w:rsid w:val="006A4325"/>
    <w:rsid w:val="006A5C6F"/>
    <w:rsid w:val="006B1B1D"/>
    <w:rsid w:val="006B7B81"/>
    <w:rsid w:val="006B7ECF"/>
    <w:rsid w:val="006C0C52"/>
    <w:rsid w:val="006C3F46"/>
    <w:rsid w:val="006C6C6F"/>
    <w:rsid w:val="006C7A8F"/>
    <w:rsid w:val="006D119B"/>
    <w:rsid w:val="006D3FCF"/>
    <w:rsid w:val="006E0966"/>
    <w:rsid w:val="006E1CF7"/>
    <w:rsid w:val="006E62CB"/>
    <w:rsid w:val="006E7892"/>
    <w:rsid w:val="006E7E20"/>
    <w:rsid w:val="006F1E71"/>
    <w:rsid w:val="00703894"/>
    <w:rsid w:val="00704692"/>
    <w:rsid w:val="00706BAA"/>
    <w:rsid w:val="00712874"/>
    <w:rsid w:val="0071394F"/>
    <w:rsid w:val="00726129"/>
    <w:rsid w:val="00734DA4"/>
    <w:rsid w:val="007356BC"/>
    <w:rsid w:val="00740F4A"/>
    <w:rsid w:val="007427ED"/>
    <w:rsid w:val="00746692"/>
    <w:rsid w:val="00747D9F"/>
    <w:rsid w:val="00756979"/>
    <w:rsid w:val="00761CFA"/>
    <w:rsid w:val="0076542A"/>
    <w:rsid w:val="007669CA"/>
    <w:rsid w:val="00772DFD"/>
    <w:rsid w:val="00786460"/>
    <w:rsid w:val="00791BAF"/>
    <w:rsid w:val="00792938"/>
    <w:rsid w:val="00793A66"/>
    <w:rsid w:val="00794378"/>
    <w:rsid w:val="00795464"/>
    <w:rsid w:val="0079746F"/>
    <w:rsid w:val="007B2418"/>
    <w:rsid w:val="007B42E2"/>
    <w:rsid w:val="007B4985"/>
    <w:rsid w:val="007B5ED1"/>
    <w:rsid w:val="007C1E3D"/>
    <w:rsid w:val="007C6047"/>
    <w:rsid w:val="007C6115"/>
    <w:rsid w:val="007D495F"/>
    <w:rsid w:val="007D4E9A"/>
    <w:rsid w:val="007D52B8"/>
    <w:rsid w:val="007D53E0"/>
    <w:rsid w:val="007D5865"/>
    <w:rsid w:val="007D6E66"/>
    <w:rsid w:val="007E3892"/>
    <w:rsid w:val="007E67CC"/>
    <w:rsid w:val="007F1869"/>
    <w:rsid w:val="007F2958"/>
    <w:rsid w:val="007F3BD0"/>
    <w:rsid w:val="007F6BBA"/>
    <w:rsid w:val="00804281"/>
    <w:rsid w:val="00810145"/>
    <w:rsid w:val="00811788"/>
    <w:rsid w:val="008121A1"/>
    <w:rsid w:val="00812822"/>
    <w:rsid w:val="00812972"/>
    <w:rsid w:val="008155EB"/>
    <w:rsid w:val="0082332F"/>
    <w:rsid w:val="0082385D"/>
    <w:rsid w:val="00830D2D"/>
    <w:rsid w:val="008333A2"/>
    <w:rsid w:val="008345D5"/>
    <w:rsid w:val="00836551"/>
    <w:rsid w:val="00843B54"/>
    <w:rsid w:val="008457B2"/>
    <w:rsid w:val="00847197"/>
    <w:rsid w:val="00850338"/>
    <w:rsid w:val="00855385"/>
    <w:rsid w:val="00856027"/>
    <w:rsid w:val="008579FB"/>
    <w:rsid w:val="00857FD1"/>
    <w:rsid w:val="008608DC"/>
    <w:rsid w:val="0086138A"/>
    <w:rsid w:val="008618D3"/>
    <w:rsid w:val="00861EE1"/>
    <w:rsid w:val="0086429A"/>
    <w:rsid w:val="00873BF4"/>
    <w:rsid w:val="00882362"/>
    <w:rsid w:val="00893ADF"/>
    <w:rsid w:val="008A0FCF"/>
    <w:rsid w:val="008A36D2"/>
    <w:rsid w:val="008A6D94"/>
    <w:rsid w:val="008B06F4"/>
    <w:rsid w:val="008B14B8"/>
    <w:rsid w:val="008B1C06"/>
    <w:rsid w:val="008B285F"/>
    <w:rsid w:val="008B54F0"/>
    <w:rsid w:val="008C4049"/>
    <w:rsid w:val="008C5BB9"/>
    <w:rsid w:val="008C6ACC"/>
    <w:rsid w:val="008D2E05"/>
    <w:rsid w:val="008D3689"/>
    <w:rsid w:val="008D43B0"/>
    <w:rsid w:val="008D7EC1"/>
    <w:rsid w:val="008E763C"/>
    <w:rsid w:val="008F04B8"/>
    <w:rsid w:val="008F6FE7"/>
    <w:rsid w:val="00902CC4"/>
    <w:rsid w:val="00907F59"/>
    <w:rsid w:val="00915640"/>
    <w:rsid w:val="00922100"/>
    <w:rsid w:val="00930263"/>
    <w:rsid w:val="009347EC"/>
    <w:rsid w:val="00935DBE"/>
    <w:rsid w:val="00937434"/>
    <w:rsid w:val="00944A34"/>
    <w:rsid w:val="00952B17"/>
    <w:rsid w:val="00956024"/>
    <w:rsid w:val="00956923"/>
    <w:rsid w:val="00970674"/>
    <w:rsid w:val="00973DC2"/>
    <w:rsid w:val="009746CA"/>
    <w:rsid w:val="00974FFF"/>
    <w:rsid w:val="00975F41"/>
    <w:rsid w:val="009762C1"/>
    <w:rsid w:val="00984CAD"/>
    <w:rsid w:val="009863F5"/>
    <w:rsid w:val="00991622"/>
    <w:rsid w:val="0099465E"/>
    <w:rsid w:val="00995166"/>
    <w:rsid w:val="00996741"/>
    <w:rsid w:val="00997E02"/>
    <w:rsid w:val="009A33C3"/>
    <w:rsid w:val="009A3BB0"/>
    <w:rsid w:val="009A461F"/>
    <w:rsid w:val="009A5883"/>
    <w:rsid w:val="009A65A3"/>
    <w:rsid w:val="009B449A"/>
    <w:rsid w:val="009C06EB"/>
    <w:rsid w:val="009C1391"/>
    <w:rsid w:val="009C6814"/>
    <w:rsid w:val="009D0EE1"/>
    <w:rsid w:val="009D3E1A"/>
    <w:rsid w:val="009D7761"/>
    <w:rsid w:val="009E4747"/>
    <w:rsid w:val="009E56AD"/>
    <w:rsid w:val="009E652F"/>
    <w:rsid w:val="009E6D63"/>
    <w:rsid w:val="009F047D"/>
    <w:rsid w:val="009F332B"/>
    <w:rsid w:val="009F37B2"/>
    <w:rsid w:val="009F4666"/>
    <w:rsid w:val="00A02B8C"/>
    <w:rsid w:val="00A02C9B"/>
    <w:rsid w:val="00A03F40"/>
    <w:rsid w:val="00A0401E"/>
    <w:rsid w:val="00A1179E"/>
    <w:rsid w:val="00A135E1"/>
    <w:rsid w:val="00A13B59"/>
    <w:rsid w:val="00A14C4D"/>
    <w:rsid w:val="00A1560B"/>
    <w:rsid w:val="00A2005E"/>
    <w:rsid w:val="00A21757"/>
    <w:rsid w:val="00A247EE"/>
    <w:rsid w:val="00A36473"/>
    <w:rsid w:val="00A36518"/>
    <w:rsid w:val="00A37624"/>
    <w:rsid w:val="00A42C62"/>
    <w:rsid w:val="00A44573"/>
    <w:rsid w:val="00A445CE"/>
    <w:rsid w:val="00A533C7"/>
    <w:rsid w:val="00A53D93"/>
    <w:rsid w:val="00A55259"/>
    <w:rsid w:val="00A554F0"/>
    <w:rsid w:val="00A60D37"/>
    <w:rsid w:val="00A62714"/>
    <w:rsid w:val="00A6469B"/>
    <w:rsid w:val="00A65C33"/>
    <w:rsid w:val="00A72334"/>
    <w:rsid w:val="00A73E8C"/>
    <w:rsid w:val="00A7645D"/>
    <w:rsid w:val="00A81990"/>
    <w:rsid w:val="00A83288"/>
    <w:rsid w:val="00A905F5"/>
    <w:rsid w:val="00A93E3E"/>
    <w:rsid w:val="00AA2F19"/>
    <w:rsid w:val="00AA3794"/>
    <w:rsid w:val="00AA4285"/>
    <w:rsid w:val="00AA5993"/>
    <w:rsid w:val="00AB1AC9"/>
    <w:rsid w:val="00AB2AB3"/>
    <w:rsid w:val="00AB3419"/>
    <w:rsid w:val="00AB4572"/>
    <w:rsid w:val="00AB540C"/>
    <w:rsid w:val="00AB638A"/>
    <w:rsid w:val="00AC0838"/>
    <w:rsid w:val="00AC19B6"/>
    <w:rsid w:val="00AC445A"/>
    <w:rsid w:val="00AC606E"/>
    <w:rsid w:val="00AC6A36"/>
    <w:rsid w:val="00AD2BDF"/>
    <w:rsid w:val="00AD657C"/>
    <w:rsid w:val="00AD701C"/>
    <w:rsid w:val="00AE0242"/>
    <w:rsid w:val="00AE25A9"/>
    <w:rsid w:val="00AE5FB4"/>
    <w:rsid w:val="00AE6EE6"/>
    <w:rsid w:val="00AE7032"/>
    <w:rsid w:val="00AF2A00"/>
    <w:rsid w:val="00AF3960"/>
    <w:rsid w:val="00B05FE7"/>
    <w:rsid w:val="00B11B1A"/>
    <w:rsid w:val="00B1261C"/>
    <w:rsid w:val="00B1356C"/>
    <w:rsid w:val="00B138BA"/>
    <w:rsid w:val="00B13D97"/>
    <w:rsid w:val="00B156E7"/>
    <w:rsid w:val="00B17DB9"/>
    <w:rsid w:val="00B22078"/>
    <w:rsid w:val="00B2275C"/>
    <w:rsid w:val="00B23281"/>
    <w:rsid w:val="00B23C96"/>
    <w:rsid w:val="00B27043"/>
    <w:rsid w:val="00B27712"/>
    <w:rsid w:val="00B31818"/>
    <w:rsid w:val="00B339D5"/>
    <w:rsid w:val="00B3492B"/>
    <w:rsid w:val="00B36DE7"/>
    <w:rsid w:val="00B37363"/>
    <w:rsid w:val="00B411EA"/>
    <w:rsid w:val="00B44620"/>
    <w:rsid w:val="00B4542F"/>
    <w:rsid w:val="00B45705"/>
    <w:rsid w:val="00B4590C"/>
    <w:rsid w:val="00B51AF7"/>
    <w:rsid w:val="00B56994"/>
    <w:rsid w:val="00B60709"/>
    <w:rsid w:val="00B61B60"/>
    <w:rsid w:val="00B632B8"/>
    <w:rsid w:val="00B66504"/>
    <w:rsid w:val="00B66B81"/>
    <w:rsid w:val="00B73DD5"/>
    <w:rsid w:val="00B804E0"/>
    <w:rsid w:val="00B8228B"/>
    <w:rsid w:val="00B87BC9"/>
    <w:rsid w:val="00B9016F"/>
    <w:rsid w:val="00B976E1"/>
    <w:rsid w:val="00BA0C0D"/>
    <w:rsid w:val="00BA1FFB"/>
    <w:rsid w:val="00BA2729"/>
    <w:rsid w:val="00BA3835"/>
    <w:rsid w:val="00BA5E5E"/>
    <w:rsid w:val="00BA6D15"/>
    <w:rsid w:val="00BB3623"/>
    <w:rsid w:val="00BB7A69"/>
    <w:rsid w:val="00BC494B"/>
    <w:rsid w:val="00BC629A"/>
    <w:rsid w:val="00BD0B27"/>
    <w:rsid w:val="00BD14AB"/>
    <w:rsid w:val="00BE08C0"/>
    <w:rsid w:val="00BE77FD"/>
    <w:rsid w:val="00BF0DBD"/>
    <w:rsid w:val="00BF2DC8"/>
    <w:rsid w:val="00BF4C41"/>
    <w:rsid w:val="00BF5549"/>
    <w:rsid w:val="00BF6B2D"/>
    <w:rsid w:val="00C11856"/>
    <w:rsid w:val="00C13206"/>
    <w:rsid w:val="00C20D75"/>
    <w:rsid w:val="00C2377C"/>
    <w:rsid w:val="00C2514A"/>
    <w:rsid w:val="00C33463"/>
    <w:rsid w:val="00C33BEC"/>
    <w:rsid w:val="00C352A1"/>
    <w:rsid w:val="00C35F41"/>
    <w:rsid w:val="00C3781C"/>
    <w:rsid w:val="00C403AE"/>
    <w:rsid w:val="00C404E2"/>
    <w:rsid w:val="00C40D0D"/>
    <w:rsid w:val="00C4141D"/>
    <w:rsid w:val="00C45646"/>
    <w:rsid w:val="00C46DE3"/>
    <w:rsid w:val="00C51DCB"/>
    <w:rsid w:val="00C53E20"/>
    <w:rsid w:val="00C541E2"/>
    <w:rsid w:val="00C544D4"/>
    <w:rsid w:val="00C5578A"/>
    <w:rsid w:val="00C672B2"/>
    <w:rsid w:val="00C764A4"/>
    <w:rsid w:val="00C77C91"/>
    <w:rsid w:val="00C80496"/>
    <w:rsid w:val="00C80A5F"/>
    <w:rsid w:val="00C8314C"/>
    <w:rsid w:val="00C86671"/>
    <w:rsid w:val="00C92D33"/>
    <w:rsid w:val="00C971A8"/>
    <w:rsid w:val="00C97230"/>
    <w:rsid w:val="00C97B28"/>
    <w:rsid w:val="00CA3C55"/>
    <w:rsid w:val="00CA609F"/>
    <w:rsid w:val="00CB6732"/>
    <w:rsid w:val="00CB7B32"/>
    <w:rsid w:val="00CC3083"/>
    <w:rsid w:val="00CC4A26"/>
    <w:rsid w:val="00CC635A"/>
    <w:rsid w:val="00CC7C21"/>
    <w:rsid w:val="00CD388A"/>
    <w:rsid w:val="00CD4521"/>
    <w:rsid w:val="00CD46D9"/>
    <w:rsid w:val="00CE4A2E"/>
    <w:rsid w:val="00CF00EF"/>
    <w:rsid w:val="00CF1925"/>
    <w:rsid w:val="00CF5DFF"/>
    <w:rsid w:val="00D00EAB"/>
    <w:rsid w:val="00D015F2"/>
    <w:rsid w:val="00D029AE"/>
    <w:rsid w:val="00D071A4"/>
    <w:rsid w:val="00D10DA5"/>
    <w:rsid w:val="00D146EE"/>
    <w:rsid w:val="00D16EC4"/>
    <w:rsid w:val="00D21838"/>
    <w:rsid w:val="00D256AB"/>
    <w:rsid w:val="00D26150"/>
    <w:rsid w:val="00D340C3"/>
    <w:rsid w:val="00D36230"/>
    <w:rsid w:val="00D36313"/>
    <w:rsid w:val="00D40022"/>
    <w:rsid w:val="00D41B4F"/>
    <w:rsid w:val="00D53AC2"/>
    <w:rsid w:val="00D54614"/>
    <w:rsid w:val="00D568F1"/>
    <w:rsid w:val="00D569D9"/>
    <w:rsid w:val="00D627AA"/>
    <w:rsid w:val="00D63CB6"/>
    <w:rsid w:val="00D67594"/>
    <w:rsid w:val="00D71512"/>
    <w:rsid w:val="00D816C0"/>
    <w:rsid w:val="00D857CF"/>
    <w:rsid w:val="00D86E28"/>
    <w:rsid w:val="00D92160"/>
    <w:rsid w:val="00D94051"/>
    <w:rsid w:val="00DA031B"/>
    <w:rsid w:val="00DA3DBD"/>
    <w:rsid w:val="00DA40CA"/>
    <w:rsid w:val="00DA4357"/>
    <w:rsid w:val="00DB5570"/>
    <w:rsid w:val="00DB6908"/>
    <w:rsid w:val="00DB7A8C"/>
    <w:rsid w:val="00DC291C"/>
    <w:rsid w:val="00DC41C6"/>
    <w:rsid w:val="00DC4DE0"/>
    <w:rsid w:val="00DC55CD"/>
    <w:rsid w:val="00DD5A73"/>
    <w:rsid w:val="00DD69F8"/>
    <w:rsid w:val="00DD73EC"/>
    <w:rsid w:val="00DE14B6"/>
    <w:rsid w:val="00DE3C93"/>
    <w:rsid w:val="00DE3D0A"/>
    <w:rsid w:val="00DE73C8"/>
    <w:rsid w:val="00DE7D73"/>
    <w:rsid w:val="00DF07F3"/>
    <w:rsid w:val="00DF0ADB"/>
    <w:rsid w:val="00DF6F69"/>
    <w:rsid w:val="00E011F6"/>
    <w:rsid w:val="00E03539"/>
    <w:rsid w:val="00E03BB7"/>
    <w:rsid w:val="00E12456"/>
    <w:rsid w:val="00E16107"/>
    <w:rsid w:val="00E17F82"/>
    <w:rsid w:val="00E213F9"/>
    <w:rsid w:val="00E221A2"/>
    <w:rsid w:val="00E2359E"/>
    <w:rsid w:val="00E25197"/>
    <w:rsid w:val="00E25A5C"/>
    <w:rsid w:val="00E31FE9"/>
    <w:rsid w:val="00E331AD"/>
    <w:rsid w:val="00E36F6C"/>
    <w:rsid w:val="00E414D2"/>
    <w:rsid w:val="00E41E9C"/>
    <w:rsid w:val="00E43478"/>
    <w:rsid w:val="00E46ED4"/>
    <w:rsid w:val="00E52951"/>
    <w:rsid w:val="00E56078"/>
    <w:rsid w:val="00E564B9"/>
    <w:rsid w:val="00E5698B"/>
    <w:rsid w:val="00E62354"/>
    <w:rsid w:val="00E6537E"/>
    <w:rsid w:val="00E6598F"/>
    <w:rsid w:val="00E675E4"/>
    <w:rsid w:val="00E67C05"/>
    <w:rsid w:val="00E70960"/>
    <w:rsid w:val="00E773F3"/>
    <w:rsid w:val="00E83750"/>
    <w:rsid w:val="00E87170"/>
    <w:rsid w:val="00E87CD2"/>
    <w:rsid w:val="00EA29C5"/>
    <w:rsid w:val="00EB1861"/>
    <w:rsid w:val="00EB1BA9"/>
    <w:rsid w:val="00EB1D22"/>
    <w:rsid w:val="00EB245D"/>
    <w:rsid w:val="00EB287C"/>
    <w:rsid w:val="00EB3FFF"/>
    <w:rsid w:val="00EB6244"/>
    <w:rsid w:val="00EB6DA7"/>
    <w:rsid w:val="00EB746F"/>
    <w:rsid w:val="00EC0D61"/>
    <w:rsid w:val="00EC1AA9"/>
    <w:rsid w:val="00EC22F9"/>
    <w:rsid w:val="00EC58DD"/>
    <w:rsid w:val="00EC6A22"/>
    <w:rsid w:val="00ED0292"/>
    <w:rsid w:val="00ED03FB"/>
    <w:rsid w:val="00ED0511"/>
    <w:rsid w:val="00ED2BA6"/>
    <w:rsid w:val="00ED4C37"/>
    <w:rsid w:val="00EE1CD4"/>
    <w:rsid w:val="00EE6B1D"/>
    <w:rsid w:val="00EE6E0C"/>
    <w:rsid w:val="00EF6305"/>
    <w:rsid w:val="00F035CF"/>
    <w:rsid w:val="00F07EF0"/>
    <w:rsid w:val="00F11D34"/>
    <w:rsid w:val="00F1223A"/>
    <w:rsid w:val="00F13240"/>
    <w:rsid w:val="00F14B07"/>
    <w:rsid w:val="00F17582"/>
    <w:rsid w:val="00F17D62"/>
    <w:rsid w:val="00F2065C"/>
    <w:rsid w:val="00F2070D"/>
    <w:rsid w:val="00F21302"/>
    <w:rsid w:val="00F21FD9"/>
    <w:rsid w:val="00F23B79"/>
    <w:rsid w:val="00F25909"/>
    <w:rsid w:val="00F25912"/>
    <w:rsid w:val="00F27573"/>
    <w:rsid w:val="00F27618"/>
    <w:rsid w:val="00F31BB2"/>
    <w:rsid w:val="00F3326D"/>
    <w:rsid w:val="00F34641"/>
    <w:rsid w:val="00F34BB3"/>
    <w:rsid w:val="00F3619F"/>
    <w:rsid w:val="00F40749"/>
    <w:rsid w:val="00F47B90"/>
    <w:rsid w:val="00F5371C"/>
    <w:rsid w:val="00F56D3D"/>
    <w:rsid w:val="00F57EC6"/>
    <w:rsid w:val="00F624A4"/>
    <w:rsid w:val="00F64104"/>
    <w:rsid w:val="00F65545"/>
    <w:rsid w:val="00F66685"/>
    <w:rsid w:val="00F74E9F"/>
    <w:rsid w:val="00F80263"/>
    <w:rsid w:val="00F80E74"/>
    <w:rsid w:val="00F81719"/>
    <w:rsid w:val="00F84D9F"/>
    <w:rsid w:val="00F84DFA"/>
    <w:rsid w:val="00F870C5"/>
    <w:rsid w:val="00F87C99"/>
    <w:rsid w:val="00FA04A2"/>
    <w:rsid w:val="00FA7ED5"/>
    <w:rsid w:val="00FB0C29"/>
    <w:rsid w:val="00FB313A"/>
    <w:rsid w:val="00FB6E09"/>
    <w:rsid w:val="00FC1951"/>
    <w:rsid w:val="00FD0E31"/>
    <w:rsid w:val="00FD372B"/>
    <w:rsid w:val="00FD48D0"/>
    <w:rsid w:val="00FD5B43"/>
    <w:rsid w:val="00FE0031"/>
    <w:rsid w:val="00FE141D"/>
    <w:rsid w:val="00FE37B1"/>
    <w:rsid w:val="00FE4BF0"/>
    <w:rsid w:val="00FE4CB5"/>
    <w:rsid w:val="00FF5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9C2853"/>
  <w15:docId w15:val="{88C965B5-F288-4A20-9E27-08E3A451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71B"/>
    <w:pPr>
      <w:keepNext/>
      <w:keepLines/>
      <w:numPr>
        <w:numId w:val="5"/>
      </w:numPr>
      <w:spacing w:before="480" w:after="0"/>
      <w:outlineLvl w:val="0"/>
    </w:pPr>
    <w:rPr>
      <w:b/>
      <w:bCs/>
      <w:color w:val="365F91" w:themeColor="accent1" w:themeShade="BF"/>
      <w:sz w:val="24"/>
      <w:szCs w:val="28"/>
    </w:rPr>
  </w:style>
  <w:style w:type="paragraph" w:styleId="Heading2">
    <w:name w:val="heading 2"/>
    <w:basedOn w:val="Normal"/>
    <w:next w:val="Normal"/>
    <w:link w:val="Heading2Char"/>
    <w:uiPriority w:val="9"/>
    <w:unhideWhenUsed/>
    <w:qFormat/>
    <w:rsid w:val="000C4D36"/>
    <w:pPr>
      <w:keepNext/>
      <w:keepLines/>
      <w:numPr>
        <w:ilvl w:val="1"/>
        <w:numId w:val="5"/>
      </w:numPr>
      <w:spacing w:before="200" w:after="0"/>
      <w:outlineLvl w:val="1"/>
    </w:pPr>
    <w:rPr>
      <w:rFonts w:ascii="Calibri" w:eastAsiaTheme="majorEastAsia" w:hAnsi="Calibri" w:cstheme="majorBidi"/>
      <w:b/>
      <w:bCs/>
      <w:color w:val="1F497D" w:themeColor="text2"/>
      <w:sz w:val="24"/>
      <w:szCs w:val="26"/>
    </w:rPr>
  </w:style>
  <w:style w:type="paragraph" w:styleId="Heading3">
    <w:name w:val="heading 3"/>
    <w:basedOn w:val="Normal"/>
    <w:next w:val="Normal"/>
    <w:link w:val="Heading3Char"/>
    <w:uiPriority w:val="9"/>
    <w:semiHidden/>
    <w:unhideWhenUsed/>
    <w:qFormat/>
    <w:rsid w:val="007D586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586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86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86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86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86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86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B79"/>
    <w:pPr>
      <w:ind w:left="720"/>
      <w:contextualSpacing/>
    </w:pPr>
  </w:style>
  <w:style w:type="character" w:customStyle="1" w:styleId="Heading1Char">
    <w:name w:val="Heading 1 Char"/>
    <w:basedOn w:val="DefaultParagraphFont"/>
    <w:link w:val="Heading1"/>
    <w:uiPriority w:val="9"/>
    <w:rsid w:val="000C771B"/>
    <w:rPr>
      <w:b/>
      <w:bCs/>
      <w:color w:val="365F91" w:themeColor="accent1" w:themeShade="BF"/>
      <w:sz w:val="24"/>
      <w:szCs w:val="28"/>
    </w:rPr>
  </w:style>
  <w:style w:type="paragraph" w:styleId="TOCHeading">
    <w:name w:val="TOC Heading"/>
    <w:basedOn w:val="Heading1"/>
    <w:next w:val="Normal"/>
    <w:uiPriority w:val="39"/>
    <w:unhideWhenUsed/>
    <w:qFormat/>
    <w:rsid w:val="00167719"/>
    <w:pPr>
      <w:outlineLvl w:val="9"/>
    </w:pPr>
    <w:rPr>
      <w:lang w:eastAsia="el-GR"/>
    </w:rPr>
  </w:style>
  <w:style w:type="paragraph" w:styleId="BalloonText">
    <w:name w:val="Balloon Text"/>
    <w:basedOn w:val="Normal"/>
    <w:link w:val="BalloonTextChar"/>
    <w:uiPriority w:val="99"/>
    <w:semiHidden/>
    <w:unhideWhenUsed/>
    <w:rsid w:val="001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19"/>
    <w:rPr>
      <w:rFonts w:ascii="Tahoma" w:hAnsi="Tahoma" w:cs="Tahoma"/>
      <w:sz w:val="16"/>
      <w:szCs w:val="16"/>
    </w:rPr>
  </w:style>
  <w:style w:type="character" w:customStyle="1" w:styleId="Heading2Char">
    <w:name w:val="Heading 2 Char"/>
    <w:basedOn w:val="DefaultParagraphFont"/>
    <w:link w:val="Heading2"/>
    <w:uiPriority w:val="9"/>
    <w:rsid w:val="000C4D36"/>
    <w:rPr>
      <w:rFonts w:ascii="Calibri" w:eastAsiaTheme="majorEastAsia" w:hAnsi="Calibri" w:cstheme="majorBidi"/>
      <w:b/>
      <w:bCs/>
      <w:color w:val="1F497D" w:themeColor="text2"/>
      <w:sz w:val="24"/>
      <w:szCs w:val="26"/>
    </w:rPr>
  </w:style>
  <w:style w:type="character" w:customStyle="1" w:styleId="Heading3Char">
    <w:name w:val="Heading 3 Char"/>
    <w:basedOn w:val="DefaultParagraphFont"/>
    <w:link w:val="Heading3"/>
    <w:uiPriority w:val="9"/>
    <w:semiHidden/>
    <w:rsid w:val="007D58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58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58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8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8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8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86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D5865"/>
    <w:rPr>
      <w:b/>
      <w:bCs/>
    </w:rPr>
  </w:style>
  <w:style w:type="character" w:styleId="IntenseEmphasis">
    <w:name w:val="Intense Emphasis"/>
    <w:basedOn w:val="DefaultParagraphFont"/>
    <w:uiPriority w:val="21"/>
    <w:qFormat/>
    <w:rsid w:val="000C771B"/>
    <w:rPr>
      <w:b/>
      <w:bCs/>
      <w:i/>
      <w:iCs/>
      <w:color w:val="4F81BD" w:themeColor="accent1"/>
    </w:rPr>
  </w:style>
  <w:style w:type="paragraph" w:styleId="TOC1">
    <w:name w:val="toc 1"/>
    <w:basedOn w:val="Normal"/>
    <w:next w:val="Normal"/>
    <w:autoRedefine/>
    <w:uiPriority w:val="39"/>
    <w:unhideWhenUsed/>
    <w:rsid w:val="00BA0C0D"/>
    <w:pPr>
      <w:tabs>
        <w:tab w:val="left" w:pos="440"/>
        <w:tab w:val="right" w:leader="dot" w:pos="8296"/>
      </w:tabs>
      <w:spacing w:after="100"/>
    </w:pPr>
  </w:style>
  <w:style w:type="paragraph" w:styleId="TOC2">
    <w:name w:val="toc 2"/>
    <w:basedOn w:val="Normal"/>
    <w:next w:val="Normal"/>
    <w:autoRedefine/>
    <w:uiPriority w:val="39"/>
    <w:unhideWhenUsed/>
    <w:rsid w:val="000C4D36"/>
    <w:pPr>
      <w:spacing w:after="100"/>
      <w:ind w:left="220"/>
    </w:pPr>
  </w:style>
  <w:style w:type="character" w:styleId="Hyperlink">
    <w:name w:val="Hyperlink"/>
    <w:basedOn w:val="DefaultParagraphFont"/>
    <w:uiPriority w:val="99"/>
    <w:unhideWhenUsed/>
    <w:rsid w:val="000C4D36"/>
    <w:rPr>
      <w:color w:val="0000FF" w:themeColor="hyperlink"/>
      <w:u w:val="single"/>
    </w:rPr>
  </w:style>
  <w:style w:type="character" w:styleId="CommentReference">
    <w:name w:val="annotation reference"/>
    <w:basedOn w:val="DefaultParagraphFont"/>
    <w:uiPriority w:val="99"/>
    <w:semiHidden/>
    <w:unhideWhenUsed/>
    <w:rsid w:val="00791BAF"/>
    <w:rPr>
      <w:sz w:val="16"/>
      <w:szCs w:val="16"/>
    </w:rPr>
  </w:style>
  <w:style w:type="paragraph" w:styleId="CommentText">
    <w:name w:val="annotation text"/>
    <w:basedOn w:val="Normal"/>
    <w:link w:val="CommentTextChar"/>
    <w:uiPriority w:val="99"/>
    <w:unhideWhenUsed/>
    <w:rsid w:val="00791BAF"/>
    <w:pPr>
      <w:spacing w:line="240" w:lineRule="auto"/>
    </w:pPr>
    <w:rPr>
      <w:sz w:val="20"/>
      <w:szCs w:val="20"/>
    </w:rPr>
  </w:style>
  <w:style w:type="character" w:customStyle="1" w:styleId="CommentTextChar">
    <w:name w:val="Comment Text Char"/>
    <w:basedOn w:val="DefaultParagraphFont"/>
    <w:link w:val="CommentText"/>
    <w:uiPriority w:val="99"/>
    <w:rsid w:val="00791BAF"/>
    <w:rPr>
      <w:sz w:val="20"/>
      <w:szCs w:val="20"/>
    </w:rPr>
  </w:style>
  <w:style w:type="paragraph" w:styleId="CommentSubject">
    <w:name w:val="annotation subject"/>
    <w:basedOn w:val="CommentText"/>
    <w:next w:val="CommentText"/>
    <w:link w:val="CommentSubjectChar"/>
    <w:uiPriority w:val="99"/>
    <w:semiHidden/>
    <w:unhideWhenUsed/>
    <w:rsid w:val="00791BAF"/>
    <w:rPr>
      <w:b/>
      <w:bCs/>
    </w:rPr>
  </w:style>
  <w:style w:type="character" w:customStyle="1" w:styleId="CommentSubjectChar">
    <w:name w:val="Comment Subject Char"/>
    <w:basedOn w:val="CommentTextChar"/>
    <w:link w:val="CommentSubject"/>
    <w:uiPriority w:val="99"/>
    <w:semiHidden/>
    <w:rsid w:val="00791BAF"/>
    <w:rPr>
      <w:b/>
      <w:bCs/>
      <w:sz w:val="20"/>
      <w:szCs w:val="20"/>
    </w:rPr>
  </w:style>
  <w:style w:type="paragraph" w:styleId="Footer">
    <w:name w:val="footer"/>
    <w:basedOn w:val="Normal"/>
    <w:link w:val="FooterChar"/>
    <w:uiPriority w:val="99"/>
    <w:rsid w:val="00437BB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37BB6"/>
    <w:rPr>
      <w:rFonts w:ascii="Times New Roman" w:eastAsia="Times New Roman" w:hAnsi="Times New Roman" w:cs="Times New Roman"/>
      <w:sz w:val="24"/>
      <w:szCs w:val="24"/>
      <w:lang w:val="en-GB"/>
    </w:rPr>
  </w:style>
  <w:style w:type="paragraph" w:styleId="Revision">
    <w:name w:val="Revision"/>
    <w:hidden/>
    <w:uiPriority w:val="99"/>
    <w:semiHidden/>
    <w:rsid w:val="004F7342"/>
    <w:pPr>
      <w:spacing w:after="0" w:line="240" w:lineRule="auto"/>
    </w:pPr>
  </w:style>
  <w:style w:type="paragraph" w:styleId="NoSpacing">
    <w:name w:val="No Spacing"/>
    <w:link w:val="NoSpacingChar"/>
    <w:uiPriority w:val="1"/>
    <w:qFormat/>
    <w:rsid w:val="00F25909"/>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F25909"/>
    <w:rPr>
      <w:rFonts w:eastAsiaTheme="minorEastAsia"/>
      <w:lang w:eastAsia="el-GR"/>
    </w:rPr>
  </w:style>
  <w:style w:type="paragraph" w:styleId="Header">
    <w:name w:val="header"/>
    <w:basedOn w:val="Normal"/>
    <w:link w:val="HeaderChar"/>
    <w:uiPriority w:val="99"/>
    <w:unhideWhenUsed/>
    <w:rsid w:val="00F259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909"/>
  </w:style>
  <w:style w:type="paragraph" w:styleId="BodyText2">
    <w:name w:val="Body Text 2"/>
    <w:basedOn w:val="Normal"/>
    <w:link w:val="BodyText2Char"/>
    <w:rsid w:val="00F25909"/>
    <w:pPr>
      <w:spacing w:after="0" w:line="240" w:lineRule="auto"/>
    </w:pPr>
    <w:rPr>
      <w:rFonts w:ascii="Arial Black" w:eastAsia="Times New Roman" w:hAnsi="Arial Black" w:cs="Times New Roman"/>
      <w:sz w:val="20"/>
      <w:szCs w:val="24"/>
    </w:rPr>
  </w:style>
  <w:style w:type="character" w:customStyle="1" w:styleId="BodyText2Char">
    <w:name w:val="Body Text 2 Char"/>
    <w:basedOn w:val="DefaultParagraphFont"/>
    <w:link w:val="BodyText2"/>
    <w:rsid w:val="00F25909"/>
    <w:rPr>
      <w:rFonts w:ascii="Arial Black" w:eastAsia="Times New Roman" w:hAnsi="Arial Black" w:cs="Times New Roman"/>
      <w:sz w:val="20"/>
      <w:szCs w:val="24"/>
    </w:rPr>
  </w:style>
  <w:style w:type="table" w:styleId="TableGrid">
    <w:name w:val="Table Grid"/>
    <w:basedOn w:val="TableNormal"/>
    <w:uiPriority w:val="59"/>
    <w:rsid w:val="009E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8579F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79FB"/>
    <w:pPr>
      <w:autoSpaceDE w:val="0"/>
      <w:autoSpaceDN w:val="0"/>
      <w:adjustRightInd w:val="0"/>
      <w:spacing w:after="0" w:line="240" w:lineRule="auto"/>
    </w:pPr>
    <w:rPr>
      <w:rFonts w:ascii="EUAlbertina" w:hAnsi="EUAlbertina"/>
      <w:sz w:val="24"/>
      <w:szCs w:val="24"/>
    </w:rPr>
  </w:style>
  <w:style w:type="paragraph" w:customStyle="1" w:styleId="Default">
    <w:name w:val="Default"/>
    <w:rsid w:val="004C27B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3039E6"/>
    <w:pPr>
      <w:spacing w:after="120"/>
    </w:pPr>
  </w:style>
  <w:style w:type="character" w:customStyle="1" w:styleId="BodyTextChar">
    <w:name w:val="Body Text Char"/>
    <w:basedOn w:val="DefaultParagraphFont"/>
    <w:link w:val="BodyText"/>
    <w:uiPriority w:val="99"/>
    <w:semiHidden/>
    <w:rsid w:val="003039E6"/>
  </w:style>
  <w:style w:type="table" w:customStyle="1" w:styleId="KPMGFinancialTable">
    <w:name w:val="KPMG Financial Table"/>
    <w:basedOn w:val="TableNormal"/>
    <w:uiPriority w:val="99"/>
    <w:rsid w:val="007C6047"/>
    <w:pPr>
      <w:spacing w:before="40" w:after="40" w:line="240" w:lineRule="auto"/>
      <w:jc w:val="right"/>
    </w:pPr>
    <w:rPr>
      <w:rFonts w:eastAsiaTheme="minorEastAsia"/>
      <w:sz w:val="18"/>
      <w:lang w:val="en-AU" w:eastAsia="zh-CN"/>
    </w:rPr>
    <w:tblPr>
      <w:tblStyleColBandSize w:val="1"/>
      <w:tblBorders>
        <w:bottom w:val="single" w:sz="4" w:space="0" w:color="00338D"/>
      </w:tblBorders>
    </w:tblPr>
    <w:tcPr>
      <w:vAlign w:val="bottom"/>
    </w:tcPr>
    <w:tblStylePr w:type="firstRow">
      <w:pPr>
        <w:jc w:val="left"/>
      </w:pPr>
      <w:rPr>
        <w:rFonts w:asciiTheme="minorHAnsi" w:hAnsiTheme="minorHAnsi"/>
        <w:b/>
        <w:color w:val="auto"/>
        <w:sz w:val="18"/>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8962">
      <w:bodyDiv w:val="1"/>
      <w:marLeft w:val="0"/>
      <w:marRight w:val="0"/>
      <w:marTop w:val="0"/>
      <w:marBottom w:val="0"/>
      <w:divBdr>
        <w:top w:val="none" w:sz="0" w:space="0" w:color="auto"/>
        <w:left w:val="none" w:sz="0" w:space="0" w:color="auto"/>
        <w:bottom w:val="none" w:sz="0" w:space="0" w:color="auto"/>
        <w:right w:val="none" w:sz="0" w:space="0" w:color="auto"/>
      </w:divBdr>
    </w:div>
    <w:div w:id="374165198">
      <w:bodyDiv w:val="1"/>
      <w:marLeft w:val="0"/>
      <w:marRight w:val="0"/>
      <w:marTop w:val="0"/>
      <w:marBottom w:val="0"/>
      <w:divBdr>
        <w:top w:val="none" w:sz="0" w:space="0" w:color="auto"/>
        <w:left w:val="none" w:sz="0" w:space="0" w:color="auto"/>
        <w:bottom w:val="none" w:sz="0" w:space="0" w:color="auto"/>
        <w:right w:val="none" w:sz="0" w:space="0" w:color="auto"/>
      </w:divBdr>
    </w:div>
    <w:div w:id="527912109">
      <w:bodyDiv w:val="1"/>
      <w:marLeft w:val="0"/>
      <w:marRight w:val="0"/>
      <w:marTop w:val="0"/>
      <w:marBottom w:val="0"/>
      <w:divBdr>
        <w:top w:val="none" w:sz="0" w:space="0" w:color="auto"/>
        <w:left w:val="none" w:sz="0" w:space="0" w:color="auto"/>
        <w:bottom w:val="none" w:sz="0" w:space="0" w:color="auto"/>
        <w:right w:val="none" w:sz="0" w:space="0" w:color="auto"/>
      </w:divBdr>
    </w:div>
    <w:div w:id="646517737">
      <w:bodyDiv w:val="1"/>
      <w:marLeft w:val="0"/>
      <w:marRight w:val="0"/>
      <w:marTop w:val="0"/>
      <w:marBottom w:val="0"/>
      <w:divBdr>
        <w:top w:val="none" w:sz="0" w:space="0" w:color="auto"/>
        <w:left w:val="none" w:sz="0" w:space="0" w:color="auto"/>
        <w:bottom w:val="none" w:sz="0" w:space="0" w:color="auto"/>
        <w:right w:val="none" w:sz="0" w:space="0" w:color="auto"/>
      </w:divBdr>
    </w:div>
    <w:div w:id="990598741">
      <w:bodyDiv w:val="1"/>
      <w:marLeft w:val="0"/>
      <w:marRight w:val="0"/>
      <w:marTop w:val="0"/>
      <w:marBottom w:val="0"/>
      <w:divBdr>
        <w:top w:val="none" w:sz="0" w:space="0" w:color="auto"/>
        <w:left w:val="none" w:sz="0" w:space="0" w:color="auto"/>
        <w:bottom w:val="none" w:sz="0" w:space="0" w:color="auto"/>
        <w:right w:val="none" w:sz="0" w:space="0" w:color="auto"/>
      </w:divBdr>
    </w:div>
    <w:div w:id="1060594296">
      <w:bodyDiv w:val="1"/>
      <w:marLeft w:val="0"/>
      <w:marRight w:val="0"/>
      <w:marTop w:val="0"/>
      <w:marBottom w:val="0"/>
      <w:divBdr>
        <w:top w:val="none" w:sz="0" w:space="0" w:color="auto"/>
        <w:left w:val="none" w:sz="0" w:space="0" w:color="auto"/>
        <w:bottom w:val="none" w:sz="0" w:space="0" w:color="auto"/>
        <w:right w:val="none" w:sz="0" w:space="0" w:color="auto"/>
      </w:divBdr>
    </w:div>
    <w:div w:id="1120495771">
      <w:bodyDiv w:val="1"/>
      <w:marLeft w:val="0"/>
      <w:marRight w:val="0"/>
      <w:marTop w:val="0"/>
      <w:marBottom w:val="0"/>
      <w:divBdr>
        <w:top w:val="none" w:sz="0" w:space="0" w:color="auto"/>
        <w:left w:val="none" w:sz="0" w:space="0" w:color="auto"/>
        <w:bottom w:val="none" w:sz="0" w:space="0" w:color="auto"/>
        <w:right w:val="none" w:sz="0" w:space="0" w:color="auto"/>
      </w:divBdr>
    </w:div>
    <w:div w:id="17630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CDCD-D159-4497-A2CE-3B9FFBC9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8046</Words>
  <Characters>43452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Logotheti Anastasia</dc:creator>
  <cp:lastModifiedBy>Pappa Evelina</cp:lastModifiedBy>
  <cp:revision>2</cp:revision>
  <dcterms:created xsi:type="dcterms:W3CDTF">2021-10-25T07:55:00Z</dcterms:created>
  <dcterms:modified xsi:type="dcterms:W3CDTF">2021-10-25T07:55:00Z</dcterms:modified>
</cp:coreProperties>
</file>